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2025年河北省中考地理试题</w:t>
      </w:r>
    </w:p>
    <w:p w14:paraId="2B368D56">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61C40246">
      <w:pPr>
        <w:jc w:val="center"/>
        <w:textAlignment w:val="center"/>
        <w:rPr>
          <w:rFonts w:ascii="黑体" w:hAnsi="黑体" w:eastAsia="黑体" w:cs="黑体"/>
          <w:b/>
          <w:i w:val="0"/>
          <w:color w:val="000000"/>
          <w:sz w:val="30"/>
        </w:rPr>
      </w:pPr>
    </w:p>
    <w:p w14:paraId="5B54C3AC">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5CC41BCC">
      <w:pPr>
        <w:shd w:val="clear" w:color="auto" w:fill="auto"/>
        <w:spacing w:line="360" w:lineRule="auto"/>
        <w:ind w:firstLine="560"/>
        <w:jc w:val="left"/>
        <w:textAlignment w:val="center"/>
      </w:pPr>
      <w:r>
        <w:rPr>
          <w:rFonts w:ascii="楷体" w:hAnsi="楷体" w:eastAsia="楷体" w:cs="楷体"/>
          <w:sz w:val="21"/>
        </w:rPr>
        <w:t>中国的石窟艺术是世界文化遗产的重要组成部分，凝聚着中国人民的智慧。石窟一般就着山崖开凿而成，在我国分布广泛、规模宏大、体系完整。</w:t>
      </w:r>
      <w:r>
        <w:rPr>
          <w:sz w:val="21"/>
        </w:rPr>
        <w:t>2024</w:t>
      </w:r>
      <w:r>
        <w:rPr>
          <w:rFonts w:ascii="楷体" w:hAnsi="楷体" w:eastAsia="楷体" w:cs="楷体"/>
          <w:sz w:val="21"/>
        </w:rPr>
        <w:t>年</w:t>
      </w:r>
      <w:r>
        <w:rPr>
          <w:sz w:val="21"/>
        </w:rPr>
        <w:t>8</w:t>
      </w:r>
      <w:r>
        <w:rPr>
          <w:rFonts w:ascii="楷体" w:hAnsi="楷体" w:eastAsia="楷体" w:cs="楷体"/>
          <w:sz w:val="21"/>
        </w:rPr>
        <w:t>月，“石窟寺保护国际论坛”在甘肃省敦煌市举行，与会专家就石窟寺保护理念、技术、数字化探索等进行研讨交流。如图示意我国八大石窟分布。据此完成下面小题。</w:t>
      </w:r>
    </w:p>
    <w:p w14:paraId="0CDFEC8E">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790825" cy="2076450"/>
            <wp:effectExtent l="0" t="0" r="9525" b="0"/>
            <wp:docPr id="100003" name="图片 100003" descr="@@@25488dae-68a2-4189-9efd-81f13538c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5488dae-68a2-4189-9efd-81f13538c272"/>
                    <pic:cNvPicPr>
                      <a:picLocks noChangeAspect="1"/>
                    </pic:cNvPicPr>
                  </pic:nvPicPr>
                  <pic:blipFill>
                    <a:blip r:embed="rId9"/>
                    <a:stretch>
                      <a:fillRect/>
                    </a:stretch>
                  </pic:blipFill>
                  <pic:spPr>
                    <a:xfrm>
                      <a:off x="0" y="0"/>
                      <a:ext cx="2790825" cy="2076450"/>
                    </a:xfrm>
                    <a:prstGeom prst="rect">
                      <a:avLst/>
                    </a:prstGeom>
                  </pic:spPr>
                </pic:pic>
              </a:graphicData>
            </a:graphic>
          </wp:inline>
        </w:drawing>
      </w:r>
    </w:p>
    <w:p w14:paraId="5275B5F4">
      <w:pPr>
        <w:shd w:val="clear" w:color="auto" w:fill="auto"/>
        <w:spacing w:line="360" w:lineRule="auto"/>
        <w:jc w:val="left"/>
        <w:textAlignment w:val="center"/>
        <w:rPr>
          <w:sz w:val="21"/>
        </w:rPr>
      </w:pPr>
      <w:r>
        <w:rPr>
          <w:sz w:val="21"/>
        </w:rPr>
        <w:t>1．八大石窟分布数量最多的省级行政区是（</w:t>
      </w:r>
      <w:r>
        <w:rPr>
          <w:rFonts w:ascii="Times New Roman" w:hAnsi="Times New Roman" w:eastAsia="Times New Roman" w:cs="Times New Roman"/>
          <w:kern w:val="0"/>
          <w:sz w:val="24"/>
          <w:szCs w:val="24"/>
        </w:rPr>
        <w:t>   </w:t>
      </w:r>
      <w:r>
        <w:rPr>
          <w:sz w:val="21"/>
        </w:rPr>
        <w:t>）</w:t>
      </w:r>
    </w:p>
    <w:p w14:paraId="3046817F">
      <w:pPr>
        <w:shd w:val="clear" w:color="auto" w:fill="auto"/>
        <w:tabs>
          <w:tab w:val="left" w:pos="2078"/>
          <w:tab w:val="left" w:pos="4156"/>
          <w:tab w:val="left" w:pos="6234"/>
        </w:tabs>
        <w:spacing w:line="360" w:lineRule="auto"/>
        <w:ind w:left="300"/>
        <w:jc w:val="left"/>
        <w:textAlignment w:val="center"/>
        <w:rPr>
          <w:sz w:val="21"/>
        </w:rPr>
      </w:pPr>
      <w:r>
        <w:rPr>
          <w:sz w:val="21"/>
        </w:rPr>
        <w:t>A．甘肃省</w:t>
      </w:r>
      <w:r>
        <w:rPr>
          <w:sz w:val="21"/>
        </w:rPr>
        <w:tab/>
      </w:r>
      <w:r>
        <w:rPr>
          <w:sz w:val="21"/>
        </w:rPr>
        <w:t>B．陕西省</w:t>
      </w:r>
      <w:r>
        <w:rPr>
          <w:sz w:val="21"/>
        </w:rPr>
        <w:tab/>
      </w:r>
      <w:r>
        <w:rPr>
          <w:sz w:val="21"/>
        </w:rPr>
        <w:t>C．山西省</w:t>
      </w:r>
      <w:r>
        <w:rPr>
          <w:sz w:val="21"/>
        </w:rPr>
        <w:tab/>
      </w:r>
      <w:r>
        <w:rPr>
          <w:sz w:val="21"/>
        </w:rPr>
        <w:t>D．河南省</w:t>
      </w:r>
    </w:p>
    <w:p w14:paraId="1439ED22">
      <w:pPr>
        <w:shd w:val="clear" w:color="auto" w:fill="auto"/>
        <w:spacing w:line="360" w:lineRule="auto"/>
        <w:jc w:val="left"/>
        <w:textAlignment w:val="center"/>
        <w:rPr>
          <w:sz w:val="21"/>
        </w:rPr>
      </w:pPr>
      <w:r>
        <w:rPr>
          <w:sz w:val="21"/>
        </w:rPr>
        <w:t>2．石窟一般就着山崖开凿而成，其主要影响因素是（</w:t>
      </w:r>
      <w:r>
        <w:rPr>
          <w:rFonts w:ascii="Times New Roman" w:hAnsi="Times New Roman" w:eastAsia="Times New Roman" w:cs="Times New Roman"/>
          <w:kern w:val="0"/>
          <w:sz w:val="24"/>
          <w:szCs w:val="24"/>
        </w:rPr>
        <w:t>   </w:t>
      </w:r>
      <w:r>
        <w:rPr>
          <w:sz w:val="21"/>
        </w:rPr>
        <w:t>）</w:t>
      </w:r>
    </w:p>
    <w:p w14:paraId="3F822C7E">
      <w:pPr>
        <w:shd w:val="clear" w:color="auto" w:fill="auto"/>
        <w:tabs>
          <w:tab w:val="left" w:pos="2078"/>
          <w:tab w:val="left" w:pos="4156"/>
          <w:tab w:val="left" w:pos="6234"/>
        </w:tabs>
        <w:spacing w:line="360" w:lineRule="auto"/>
        <w:ind w:left="300"/>
        <w:jc w:val="left"/>
        <w:textAlignment w:val="center"/>
        <w:rPr>
          <w:sz w:val="21"/>
        </w:rPr>
      </w:pPr>
      <w:r>
        <w:rPr>
          <w:sz w:val="21"/>
        </w:rPr>
        <w:t>A．植被</w:t>
      </w:r>
      <w:r>
        <w:rPr>
          <w:sz w:val="21"/>
        </w:rPr>
        <w:tab/>
      </w:r>
      <w:r>
        <w:rPr>
          <w:sz w:val="21"/>
        </w:rPr>
        <w:t>B．土壤</w:t>
      </w:r>
      <w:r>
        <w:rPr>
          <w:sz w:val="21"/>
        </w:rPr>
        <w:tab/>
      </w:r>
      <w:r>
        <w:rPr>
          <w:sz w:val="21"/>
        </w:rPr>
        <w:t>C．河流</w:t>
      </w:r>
      <w:r>
        <w:rPr>
          <w:sz w:val="21"/>
        </w:rPr>
        <w:tab/>
      </w:r>
      <w:r>
        <w:rPr>
          <w:sz w:val="21"/>
        </w:rPr>
        <w:t>D．地形</w:t>
      </w:r>
    </w:p>
    <w:p w14:paraId="4555159B">
      <w:pPr>
        <w:shd w:val="clear" w:color="auto" w:fill="auto"/>
        <w:spacing w:line="360" w:lineRule="auto"/>
        <w:jc w:val="left"/>
        <w:textAlignment w:val="center"/>
        <w:rPr>
          <w:sz w:val="21"/>
        </w:rPr>
      </w:pPr>
      <w:r>
        <w:rPr>
          <w:sz w:val="21"/>
        </w:rPr>
        <w:t>3．“石窟寺保护国际论坛”的召开，有利于我国（</w:t>
      </w:r>
      <w:r>
        <w:rPr>
          <w:rFonts w:ascii="Times New Roman" w:hAnsi="Times New Roman" w:eastAsia="Times New Roman" w:cs="Times New Roman"/>
          <w:kern w:val="0"/>
          <w:sz w:val="24"/>
          <w:szCs w:val="24"/>
        </w:rPr>
        <w:t>   </w:t>
      </w:r>
      <w:r>
        <w:rPr>
          <w:sz w:val="21"/>
        </w:rPr>
        <w:t>）</w:t>
      </w:r>
    </w:p>
    <w:p w14:paraId="48A5E7EB">
      <w:pPr>
        <w:shd w:val="clear" w:color="auto" w:fill="auto"/>
        <w:tabs>
          <w:tab w:val="left" w:pos="2078"/>
          <w:tab w:val="left" w:pos="4156"/>
          <w:tab w:val="left" w:pos="6234"/>
        </w:tabs>
        <w:spacing w:line="360" w:lineRule="auto"/>
        <w:ind w:left="300"/>
        <w:jc w:val="left"/>
        <w:textAlignment w:val="center"/>
        <w:rPr>
          <w:sz w:val="21"/>
        </w:rPr>
      </w:pPr>
      <w:r>
        <w:rPr>
          <w:sz w:val="21"/>
        </w:rPr>
        <w:t>A．增加石窟数量</w:t>
      </w:r>
      <w:r>
        <w:rPr>
          <w:sz w:val="21"/>
        </w:rPr>
        <w:tab/>
      </w:r>
      <w:r>
        <w:rPr>
          <w:sz w:val="21"/>
        </w:rPr>
        <w:t>B．弘扬石窟文化</w:t>
      </w:r>
      <w:r>
        <w:rPr>
          <w:sz w:val="21"/>
        </w:rPr>
        <w:tab/>
      </w:r>
      <w:r>
        <w:rPr>
          <w:sz w:val="21"/>
        </w:rPr>
        <w:t>C．扩大石窟规模</w:t>
      </w:r>
      <w:r>
        <w:rPr>
          <w:sz w:val="21"/>
        </w:rPr>
        <w:tab/>
      </w:r>
      <w:r>
        <w:rPr>
          <w:sz w:val="21"/>
        </w:rPr>
        <w:t>D．优化石窟分布</w:t>
      </w:r>
    </w:p>
    <w:p w14:paraId="315680B1">
      <w:pPr>
        <w:shd w:val="clear" w:color="auto" w:fill="auto"/>
        <w:tabs>
          <w:tab w:val="left" w:pos="2078"/>
          <w:tab w:val="left" w:pos="4156"/>
          <w:tab w:val="left" w:pos="6234"/>
        </w:tabs>
        <w:spacing w:line="360" w:lineRule="auto"/>
        <w:ind w:left="300"/>
        <w:jc w:val="left"/>
        <w:textAlignment w:val="center"/>
        <w:rPr>
          <w:sz w:val="21"/>
        </w:rPr>
      </w:pPr>
    </w:p>
    <w:p w14:paraId="6211B94F">
      <w:pPr>
        <w:shd w:val="clear" w:color="auto" w:fill="auto"/>
        <w:spacing w:line="360" w:lineRule="auto"/>
        <w:ind w:firstLine="560"/>
        <w:jc w:val="left"/>
        <w:textAlignment w:val="center"/>
        <w:rPr>
          <w:sz w:val="21"/>
        </w:rPr>
      </w:pPr>
      <w:r>
        <w:rPr>
          <w:rFonts w:ascii="楷体" w:hAnsi="楷体" w:eastAsia="楷体" w:cs="楷体"/>
          <w:sz w:val="21"/>
        </w:rPr>
        <w:t>联合国发布的</w:t>
      </w:r>
      <w:r>
        <w:rPr>
          <w:sz w:val="21"/>
        </w:rPr>
        <w:t>2024</w:t>
      </w:r>
      <w:r>
        <w:rPr>
          <w:rFonts w:ascii="楷体" w:hAnsi="楷体" w:eastAsia="楷体" w:cs="楷体"/>
          <w:sz w:val="21"/>
        </w:rPr>
        <w:t>年统计数据显示，世界人口总数已突破</w:t>
      </w:r>
      <w:r>
        <w:rPr>
          <w:sz w:val="21"/>
        </w:rPr>
        <w:t>81</w:t>
      </w:r>
      <w:r>
        <w:rPr>
          <w:rFonts w:ascii="楷体" w:hAnsi="楷体" w:eastAsia="楷体" w:cs="楷体"/>
          <w:sz w:val="21"/>
        </w:rPr>
        <w:t>亿。下表为</w:t>
      </w:r>
      <w:r>
        <w:rPr>
          <w:sz w:val="21"/>
        </w:rPr>
        <w:t>2024</w:t>
      </w:r>
      <w:r>
        <w:rPr>
          <w:rFonts w:ascii="楷体" w:hAnsi="楷体" w:eastAsia="楷体" w:cs="楷体"/>
          <w:sz w:val="21"/>
        </w:rPr>
        <w:t>年四个大洲的人口数据比较。据此完成下面小题。</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710"/>
        <w:gridCol w:w="1343"/>
        <w:gridCol w:w="1448"/>
        <w:gridCol w:w="1553"/>
      </w:tblGrid>
      <w:tr w14:paraId="79864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D9396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大洲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023E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人口总数（亿）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72FF7">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0-14岁人口</w:t>
            </w:r>
          </w:p>
          <w:p w14:paraId="619A5A85">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占比（%）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B6C7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15-59岁人口</w:t>
            </w:r>
          </w:p>
          <w:p w14:paraId="5BCB4CB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占比（%）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EA9A8">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60岁以上人口</w:t>
            </w:r>
          </w:p>
          <w:p w14:paraId="6D051B27">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占比（%）</w:t>
            </w:r>
          </w:p>
        </w:tc>
      </w:tr>
      <w:tr w14:paraId="5CEFB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1B093">
            <w:pPr>
              <w:shd w:val="clear" w:color="auto" w:fill="auto"/>
              <w:spacing w:line="360" w:lineRule="auto"/>
              <w:jc w:val="left"/>
              <w:textAlignment w:val="center"/>
              <w:rPr>
                <w:sz w:val="21"/>
              </w:rPr>
            </w:pPr>
            <w:r>
              <w:rPr>
                <w:rFonts w:ascii="楷体" w:hAnsi="楷体" w:eastAsia="楷体" w:cs="楷体"/>
                <w:sz w:val="21"/>
              </w:rPr>
              <w:t>亚洲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5C0416">
            <w:pPr>
              <w:shd w:val="clear" w:color="auto" w:fill="auto"/>
              <w:spacing w:line="360" w:lineRule="auto"/>
              <w:jc w:val="left"/>
              <w:textAlignment w:val="center"/>
              <w:rPr>
                <w:sz w:val="21"/>
              </w:rPr>
            </w:pPr>
            <w:r>
              <w:rPr>
                <w:sz w:val="21"/>
              </w:rPr>
              <w:t>48.1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59156D">
            <w:pPr>
              <w:shd w:val="clear" w:color="auto" w:fill="auto"/>
              <w:spacing w:line="360" w:lineRule="auto"/>
              <w:jc w:val="left"/>
              <w:textAlignment w:val="center"/>
              <w:rPr>
                <w:sz w:val="21"/>
              </w:rPr>
            </w:pPr>
            <w:r>
              <w:rPr>
                <w:sz w:val="21"/>
              </w:rPr>
              <w:t>22.6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6A6F4">
            <w:pPr>
              <w:shd w:val="clear" w:color="auto" w:fill="auto"/>
              <w:spacing w:line="360" w:lineRule="auto"/>
              <w:jc w:val="left"/>
              <w:textAlignment w:val="center"/>
              <w:rPr>
                <w:sz w:val="21"/>
              </w:rPr>
            </w:pPr>
            <w:r>
              <w:rPr>
                <w:sz w:val="21"/>
              </w:rPr>
              <w:t>62.9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4A620">
            <w:pPr>
              <w:shd w:val="clear" w:color="auto" w:fill="auto"/>
              <w:spacing w:line="360" w:lineRule="auto"/>
              <w:jc w:val="left"/>
              <w:textAlignment w:val="center"/>
              <w:rPr>
                <w:sz w:val="21"/>
              </w:rPr>
            </w:pPr>
            <w:r>
              <w:rPr>
                <w:sz w:val="21"/>
              </w:rPr>
              <w:t>14.5</w:t>
            </w:r>
          </w:p>
        </w:tc>
      </w:tr>
      <w:tr w14:paraId="4FB71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13BF7">
            <w:pPr>
              <w:shd w:val="clear" w:color="auto" w:fill="auto"/>
              <w:spacing w:line="360" w:lineRule="auto"/>
              <w:jc w:val="left"/>
              <w:textAlignment w:val="center"/>
              <w:rPr>
                <w:sz w:val="21"/>
              </w:rPr>
            </w:pPr>
            <w:r>
              <w:rPr>
                <w:rFonts w:ascii="楷体" w:hAnsi="楷体" w:eastAsia="楷体" w:cs="楷体"/>
                <w:sz w:val="21"/>
              </w:rPr>
              <w:t>欧洲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4116B3">
            <w:pPr>
              <w:shd w:val="clear" w:color="auto" w:fill="auto"/>
              <w:spacing w:line="360" w:lineRule="auto"/>
              <w:jc w:val="left"/>
              <w:textAlignment w:val="center"/>
              <w:rPr>
                <w:sz w:val="21"/>
              </w:rPr>
            </w:pPr>
            <w:r>
              <w:rPr>
                <w:sz w:val="21"/>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C2CACC">
            <w:pPr>
              <w:shd w:val="clear" w:color="auto" w:fill="auto"/>
              <w:spacing w:line="360" w:lineRule="auto"/>
              <w:jc w:val="left"/>
              <w:textAlignment w:val="center"/>
              <w:rPr>
                <w:sz w:val="21"/>
              </w:rPr>
            </w:pPr>
            <w:r>
              <w:rPr>
                <w:sz w:val="21"/>
              </w:rPr>
              <w:t>15.3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29A9C">
            <w:pPr>
              <w:shd w:val="clear" w:color="auto" w:fill="auto"/>
              <w:spacing w:line="360" w:lineRule="auto"/>
              <w:jc w:val="left"/>
              <w:textAlignment w:val="center"/>
              <w:rPr>
                <w:sz w:val="21"/>
              </w:rPr>
            </w:pPr>
            <w:r>
              <w:rPr>
                <w:sz w:val="21"/>
              </w:rPr>
              <w:t>57.4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61E6D">
            <w:pPr>
              <w:shd w:val="clear" w:color="auto" w:fill="auto"/>
              <w:spacing w:line="360" w:lineRule="auto"/>
              <w:jc w:val="left"/>
              <w:textAlignment w:val="center"/>
              <w:rPr>
                <w:sz w:val="21"/>
              </w:rPr>
            </w:pPr>
            <w:r>
              <w:rPr>
                <w:sz w:val="21"/>
              </w:rPr>
              <w:t>27.3</w:t>
            </w:r>
          </w:p>
        </w:tc>
      </w:tr>
      <w:tr w14:paraId="2D7A1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34685">
            <w:pPr>
              <w:shd w:val="clear" w:color="auto" w:fill="auto"/>
              <w:spacing w:line="360" w:lineRule="auto"/>
              <w:jc w:val="left"/>
              <w:textAlignment w:val="center"/>
              <w:rPr>
                <w:sz w:val="21"/>
              </w:rPr>
            </w:pPr>
            <w:r>
              <w:rPr>
                <w:rFonts w:ascii="楷体" w:hAnsi="楷体" w:eastAsia="楷体" w:cs="楷体"/>
                <w:sz w:val="21"/>
              </w:rPr>
              <w:t>非洲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C1A0E">
            <w:pPr>
              <w:shd w:val="clear" w:color="auto" w:fill="auto"/>
              <w:spacing w:line="360" w:lineRule="auto"/>
              <w:jc w:val="left"/>
              <w:textAlignment w:val="center"/>
              <w:rPr>
                <w:sz w:val="21"/>
              </w:rPr>
            </w:pPr>
            <w:r>
              <w:rPr>
                <w:sz w:val="21"/>
              </w:rPr>
              <w:t>15.2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DF916">
            <w:pPr>
              <w:shd w:val="clear" w:color="auto" w:fill="auto"/>
              <w:spacing w:line="360" w:lineRule="auto"/>
              <w:jc w:val="left"/>
              <w:textAlignment w:val="center"/>
              <w:rPr>
                <w:sz w:val="21"/>
              </w:rPr>
            </w:pPr>
            <w:r>
              <w:rPr>
                <w:sz w:val="21"/>
              </w:rPr>
              <w:t>39.1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64B5A7">
            <w:pPr>
              <w:shd w:val="clear" w:color="auto" w:fill="auto"/>
              <w:spacing w:line="360" w:lineRule="auto"/>
              <w:jc w:val="left"/>
              <w:textAlignment w:val="center"/>
              <w:rPr>
                <w:sz w:val="21"/>
              </w:rPr>
            </w:pPr>
            <w:r>
              <w:rPr>
                <w:sz w:val="21"/>
              </w:rPr>
              <w:t>55.2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20297">
            <w:pPr>
              <w:shd w:val="clear" w:color="auto" w:fill="auto"/>
              <w:spacing w:line="360" w:lineRule="auto"/>
              <w:jc w:val="left"/>
              <w:textAlignment w:val="center"/>
              <w:rPr>
                <w:sz w:val="21"/>
              </w:rPr>
            </w:pPr>
            <w:r>
              <w:rPr>
                <w:sz w:val="21"/>
              </w:rPr>
              <w:t>5.7</w:t>
            </w:r>
          </w:p>
        </w:tc>
      </w:tr>
      <w:tr w14:paraId="6DF0C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3F63D">
            <w:pPr>
              <w:shd w:val="clear" w:color="auto" w:fill="auto"/>
              <w:spacing w:line="360" w:lineRule="auto"/>
              <w:jc w:val="left"/>
              <w:textAlignment w:val="center"/>
              <w:rPr>
                <w:sz w:val="21"/>
              </w:rPr>
            </w:pPr>
            <w:r>
              <w:rPr>
                <w:rFonts w:ascii="楷体" w:hAnsi="楷体" w:eastAsia="楷体" w:cs="楷体"/>
                <w:sz w:val="21"/>
              </w:rPr>
              <w:t>北美洲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C7BB6">
            <w:pPr>
              <w:shd w:val="clear" w:color="auto" w:fill="auto"/>
              <w:spacing w:line="360" w:lineRule="auto"/>
              <w:jc w:val="left"/>
              <w:textAlignment w:val="center"/>
              <w:rPr>
                <w:sz w:val="21"/>
              </w:rPr>
            </w:pPr>
            <w:r>
              <w:rPr>
                <w:sz w:val="21"/>
              </w:rPr>
              <w:t>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36E7B">
            <w:pPr>
              <w:shd w:val="clear" w:color="auto" w:fill="auto"/>
              <w:spacing w:line="360" w:lineRule="auto"/>
              <w:jc w:val="left"/>
              <w:textAlignment w:val="center"/>
              <w:rPr>
                <w:sz w:val="21"/>
              </w:rPr>
            </w:pPr>
            <w:r>
              <w:rPr>
                <w:sz w:val="21"/>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CA056">
            <w:pPr>
              <w:shd w:val="clear" w:color="auto" w:fill="auto"/>
              <w:spacing w:line="360" w:lineRule="auto"/>
              <w:jc w:val="left"/>
              <w:textAlignment w:val="center"/>
              <w:rPr>
                <w:sz w:val="21"/>
              </w:rPr>
            </w:pPr>
            <w:r>
              <w:rPr>
                <w:sz w:val="21"/>
              </w:rPr>
              <w:t>60.0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3A9ED">
            <w:pPr>
              <w:shd w:val="clear" w:color="auto" w:fill="auto"/>
              <w:spacing w:line="360" w:lineRule="auto"/>
              <w:jc w:val="left"/>
              <w:textAlignment w:val="center"/>
              <w:rPr>
                <w:sz w:val="21"/>
              </w:rPr>
            </w:pPr>
            <w:r>
              <w:rPr>
                <w:sz w:val="21"/>
              </w:rPr>
              <w:t>20.0</w:t>
            </w:r>
          </w:p>
        </w:tc>
      </w:tr>
    </w:tbl>
    <w:p w14:paraId="1383AD9F">
      <w:pPr>
        <w:shd w:val="clear" w:color="auto" w:fill="auto"/>
        <w:spacing w:line="360" w:lineRule="auto"/>
        <w:jc w:val="left"/>
        <w:textAlignment w:val="center"/>
        <w:rPr>
          <w:sz w:val="21"/>
        </w:rPr>
      </w:pPr>
      <w:r>
        <w:rPr>
          <w:sz w:val="21"/>
        </w:rPr>
        <w:t>4．上表中人口总数最多的大洲是（</w:t>
      </w:r>
      <w:r>
        <w:rPr>
          <w:rFonts w:ascii="Times New Roman" w:hAnsi="Times New Roman" w:eastAsia="Times New Roman" w:cs="Times New Roman"/>
          <w:kern w:val="0"/>
          <w:sz w:val="24"/>
          <w:szCs w:val="24"/>
        </w:rPr>
        <w:t>   </w:t>
      </w:r>
      <w:r>
        <w:rPr>
          <w:sz w:val="21"/>
        </w:rPr>
        <w:t>）</w:t>
      </w:r>
    </w:p>
    <w:p w14:paraId="7347624A">
      <w:pPr>
        <w:shd w:val="clear" w:color="auto" w:fill="auto"/>
        <w:tabs>
          <w:tab w:val="left" w:pos="2078"/>
          <w:tab w:val="left" w:pos="4156"/>
          <w:tab w:val="left" w:pos="6234"/>
        </w:tabs>
        <w:spacing w:line="360" w:lineRule="auto"/>
        <w:ind w:left="300"/>
        <w:jc w:val="left"/>
        <w:textAlignment w:val="center"/>
        <w:rPr>
          <w:sz w:val="21"/>
        </w:rPr>
      </w:pPr>
      <w:r>
        <w:rPr>
          <w:sz w:val="21"/>
        </w:rPr>
        <w:t>A．北美洲</w:t>
      </w:r>
      <w:r>
        <w:rPr>
          <w:sz w:val="21"/>
        </w:rPr>
        <w:tab/>
      </w:r>
      <w:r>
        <w:rPr>
          <w:sz w:val="21"/>
        </w:rPr>
        <w:t>B．非洲</w:t>
      </w:r>
      <w:r>
        <w:rPr>
          <w:sz w:val="21"/>
        </w:rPr>
        <w:tab/>
      </w:r>
      <w:r>
        <w:rPr>
          <w:sz w:val="21"/>
        </w:rPr>
        <w:t>C．欧洲</w:t>
      </w:r>
      <w:r>
        <w:rPr>
          <w:sz w:val="21"/>
        </w:rPr>
        <w:tab/>
      </w:r>
      <w:r>
        <w:rPr>
          <w:sz w:val="21"/>
        </w:rPr>
        <w:t>D．亚洲</w:t>
      </w:r>
    </w:p>
    <w:p w14:paraId="58CC9CAC">
      <w:pPr>
        <w:shd w:val="clear" w:color="auto" w:fill="auto"/>
        <w:spacing w:line="360" w:lineRule="auto"/>
        <w:jc w:val="left"/>
        <w:textAlignment w:val="center"/>
        <w:rPr>
          <w:sz w:val="21"/>
        </w:rPr>
      </w:pPr>
      <w:r>
        <w:rPr>
          <w:sz w:val="21"/>
        </w:rPr>
        <w:t>5．非洲0-14岁人口占比高的主要原因是（</w:t>
      </w:r>
      <w:r>
        <w:rPr>
          <w:rFonts w:ascii="Times New Roman" w:hAnsi="Times New Roman" w:eastAsia="Times New Roman" w:cs="Times New Roman"/>
          <w:kern w:val="0"/>
          <w:sz w:val="24"/>
          <w:szCs w:val="24"/>
        </w:rPr>
        <w:t>   </w:t>
      </w:r>
      <w:r>
        <w:rPr>
          <w:sz w:val="21"/>
        </w:rPr>
        <w:t>）</w:t>
      </w:r>
    </w:p>
    <w:p w14:paraId="7E7F5BCE">
      <w:pPr>
        <w:shd w:val="clear" w:color="auto" w:fill="auto"/>
        <w:tabs>
          <w:tab w:val="left" w:pos="2078"/>
          <w:tab w:val="left" w:pos="4156"/>
          <w:tab w:val="left" w:pos="6234"/>
        </w:tabs>
        <w:spacing w:line="360" w:lineRule="auto"/>
        <w:ind w:left="300"/>
        <w:jc w:val="left"/>
        <w:textAlignment w:val="center"/>
        <w:rPr>
          <w:sz w:val="21"/>
        </w:rPr>
      </w:pPr>
      <w:r>
        <w:rPr>
          <w:sz w:val="21"/>
        </w:rPr>
        <w:t>A．人口迁入多</w:t>
      </w:r>
      <w:r>
        <w:rPr>
          <w:sz w:val="21"/>
        </w:rPr>
        <w:tab/>
      </w:r>
      <w:r>
        <w:rPr>
          <w:sz w:val="21"/>
        </w:rPr>
        <w:t>B．人口基数大</w:t>
      </w:r>
      <w:r>
        <w:rPr>
          <w:sz w:val="21"/>
        </w:rPr>
        <w:tab/>
      </w:r>
      <w:r>
        <w:rPr>
          <w:sz w:val="21"/>
        </w:rPr>
        <w:t>C．人口出生率高</w:t>
      </w:r>
      <w:r>
        <w:rPr>
          <w:sz w:val="21"/>
        </w:rPr>
        <w:tab/>
      </w:r>
      <w:r>
        <w:rPr>
          <w:sz w:val="21"/>
        </w:rPr>
        <w:t>D．人口死亡率低</w:t>
      </w:r>
    </w:p>
    <w:p w14:paraId="4C99A88D">
      <w:pPr>
        <w:shd w:val="clear" w:color="auto" w:fill="auto"/>
        <w:spacing w:line="360" w:lineRule="auto"/>
        <w:jc w:val="left"/>
        <w:textAlignment w:val="center"/>
        <w:rPr>
          <w:sz w:val="21"/>
        </w:rPr>
      </w:pPr>
      <w:r>
        <w:rPr>
          <w:sz w:val="21"/>
        </w:rPr>
        <w:t>6．欧洲、北美洲共同存在的主要人口问题是（</w:t>
      </w:r>
      <w:r>
        <w:rPr>
          <w:rFonts w:ascii="Times New Roman" w:hAnsi="Times New Roman" w:eastAsia="Times New Roman" w:cs="Times New Roman"/>
          <w:kern w:val="0"/>
          <w:sz w:val="24"/>
          <w:szCs w:val="24"/>
        </w:rPr>
        <w:t>   </w:t>
      </w:r>
      <w:r>
        <w:rPr>
          <w:sz w:val="21"/>
        </w:rPr>
        <w:t>）</w:t>
      </w:r>
    </w:p>
    <w:p w14:paraId="4573E975">
      <w:pPr>
        <w:shd w:val="clear" w:color="auto" w:fill="auto"/>
        <w:tabs>
          <w:tab w:val="left" w:pos="2078"/>
          <w:tab w:val="left" w:pos="4156"/>
          <w:tab w:val="left" w:pos="6234"/>
        </w:tabs>
        <w:spacing w:line="360" w:lineRule="auto"/>
        <w:ind w:left="300"/>
        <w:jc w:val="left"/>
        <w:textAlignment w:val="center"/>
        <w:rPr>
          <w:sz w:val="21"/>
        </w:rPr>
      </w:pPr>
      <w:r>
        <w:rPr>
          <w:sz w:val="21"/>
        </w:rPr>
        <w:t>A．人口增长过快</w:t>
      </w:r>
      <w:r>
        <w:rPr>
          <w:sz w:val="21"/>
        </w:rPr>
        <w:tab/>
      </w:r>
      <w:r>
        <w:rPr>
          <w:sz w:val="21"/>
        </w:rPr>
        <w:t>B．老龄化程度高</w:t>
      </w:r>
      <w:r>
        <w:rPr>
          <w:sz w:val="21"/>
        </w:rPr>
        <w:tab/>
      </w:r>
      <w:r>
        <w:rPr>
          <w:sz w:val="21"/>
        </w:rPr>
        <w:t>C．性别比例失衡</w:t>
      </w:r>
      <w:r>
        <w:rPr>
          <w:sz w:val="21"/>
        </w:rPr>
        <w:tab/>
      </w:r>
      <w:r>
        <w:rPr>
          <w:sz w:val="21"/>
        </w:rPr>
        <w:t>D．劳动力过剩</w:t>
      </w:r>
    </w:p>
    <w:p w14:paraId="42525484">
      <w:pPr>
        <w:shd w:val="clear" w:color="auto" w:fill="auto"/>
        <w:tabs>
          <w:tab w:val="left" w:pos="2078"/>
          <w:tab w:val="left" w:pos="4156"/>
          <w:tab w:val="left" w:pos="6234"/>
        </w:tabs>
        <w:spacing w:line="360" w:lineRule="auto"/>
        <w:ind w:left="300"/>
        <w:jc w:val="left"/>
        <w:textAlignment w:val="center"/>
        <w:rPr>
          <w:sz w:val="21"/>
        </w:rPr>
      </w:pPr>
    </w:p>
    <w:p w14:paraId="73824155">
      <w:pPr>
        <w:shd w:val="clear" w:color="auto" w:fill="auto"/>
        <w:spacing w:line="360" w:lineRule="auto"/>
        <w:ind w:firstLine="560"/>
        <w:jc w:val="left"/>
        <w:textAlignment w:val="center"/>
        <w:rPr>
          <w:sz w:val="21"/>
        </w:rPr>
      </w:pPr>
      <w:r>
        <w:rPr>
          <w:rFonts w:ascii="楷体" w:hAnsi="楷体" w:eastAsia="楷体" w:cs="楷体"/>
          <w:sz w:val="21"/>
        </w:rPr>
        <w:t>穿越太行山的太焦铁路（河南段）依山傍沟（如图）。雨季时，山上的危石在雨水的冲刷下，极易掉落，给当地的交通运输带来安全隐患。因此，这里有一群可敬的劳动者</w:t>
      </w:r>
      <w:r>
        <w:rPr>
          <w:sz w:val="21"/>
        </w:rPr>
        <w:t>--</w:t>
      </w:r>
      <w:r>
        <w:rPr>
          <w:rFonts w:ascii="楷体" w:hAnsi="楷体" w:eastAsia="楷体" w:cs="楷体"/>
          <w:sz w:val="21"/>
        </w:rPr>
        <w:t>捅山工，他们负责清除危石，据此完成下面小题。</w:t>
      </w:r>
    </w:p>
    <w:p w14:paraId="14FC4DD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52650" cy="1419225"/>
            <wp:effectExtent l="0" t="0" r="0" b="9525"/>
            <wp:docPr id="100005" name="图片 100005" descr="@@@b457e082-615d-4fc4-b022-1dd9a72196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457e082-615d-4fc4-b022-1dd9a72196a4"/>
                    <pic:cNvPicPr>
                      <a:picLocks noChangeAspect="1"/>
                    </pic:cNvPicPr>
                  </pic:nvPicPr>
                  <pic:blipFill>
                    <a:blip r:embed="rId10"/>
                    <a:stretch>
                      <a:fillRect/>
                    </a:stretch>
                  </pic:blipFill>
                  <pic:spPr>
                    <a:xfrm>
                      <a:off x="0" y="0"/>
                      <a:ext cx="2152650" cy="1419225"/>
                    </a:xfrm>
                    <a:prstGeom prst="rect">
                      <a:avLst/>
                    </a:prstGeom>
                  </pic:spPr>
                </pic:pic>
              </a:graphicData>
            </a:graphic>
          </wp:inline>
        </w:drawing>
      </w:r>
    </w:p>
    <w:p w14:paraId="20A11104">
      <w:pPr>
        <w:shd w:val="clear" w:color="auto" w:fill="auto"/>
        <w:spacing w:line="360" w:lineRule="auto"/>
        <w:jc w:val="left"/>
        <w:textAlignment w:val="center"/>
        <w:rPr>
          <w:sz w:val="21"/>
        </w:rPr>
      </w:pPr>
      <w:r>
        <w:rPr>
          <w:sz w:val="21"/>
        </w:rPr>
        <w:t>7．危石极易掉落的季节是（</w:t>
      </w:r>
      <w:r>
        <w:rPr>
          <w:rFonts w:ascii="Times New Roman" w:hAnsi="Times New Roman" w:eastAsia="Times New Roman" w:cs="Times New Roman"/>
          <w:kern w:val="0"/>
          <w:sz w:val="24"/>
          <w:szCs w:val="24"/>
        </w:rPr>
        <w:t>   </w:t>
      </w:r>
      <w:r>
        <w:rPr>
          <w:sz w:val="21"/>
        </w:rPr>
        <w:t>）</w:t>
      </w:r>
    </w:p>
    <w:p w14:paraId="44464ABC">
      <w:pPr>
        <w:shd w:val="clear" w:color="auto" w:fill="auto"/>
        <w:tabs>
          <w:tab w:val="left" w:pos="2078"/>
          <w:tab w:val="left" w:pos="4156"/>
          <w:tab w:val="left" w:pos="6234"/>
        </w:tabs>
        <w:spacing w:line="360" w:lineRule="auto"/>
        <w:ind w:left="300"/>
        <w:jc w:val="left"/>
        <w:textAlignment w:val="center"/>
        <w:rPr>
          <w:sz w:val="21"/>
        </w:rPr>
      </w:pPr>
      <w:r>
        <w:rPr>
          <w:sz w:val="21"/>
        </w:rPr>
        <w:t>A．春季</w:t>
      </w:r>
      <w:r>
        <w:rPr>
          <w:sz w:val="21"/>
        </w:rPr>
        <w:tab/>
      </w:r>
      <w:r>
        <w:rPr>
          <w:sz w:val="21"/>
        </w:rPr>
        <w:t>B．夏季</w:t>
      </w:r>
      <w:r>
        <w:rPr>
          <w:sz w:val="21"/>
        </w:rPr>
        <w:tab/>
      </w:r>
      <w:r>
        <w:rPr>
          <w:sz w:val="21"/>
        </w:rPr>
        <w:t>C．秋季</w:t>
      </w:r>
      <w:r>
        <w:rPr>
          <w:sz w:val="21"/>
        </w:rPr>
        <w:tab/>
      </w:r>
      <w:r>
        <w:rPr>
          <w:sz w:val="21"/>
        </w:rPr>
        <w:t>D．冬季</w:t>
      </w:r>
    </w:p>
    <w:p w14:paraId="0E9289E8">
      <w:pPr>
        <w:shd w:val="clear" w:color="auto" w:fill="auto"/>
        <w:spacing w:line="360" w:lineRule="auto"/>
        <w:jc w:val="left"/>
        <w:textAlignment w:val="center"/>
        <w:rPr>
          <w:sz w:val="21"/>
        </w:rPr>
      </w:pPr>
      <w:r>
        <w:rPr>
          <w:sz w:val="21"/>
        </w:rPr>
        <w:t>8．捅山工清除危石主要是为了（</w:t>
      </w:r>
      <w:r>
        <w:rPr>
          <w:rFonts w:ascii="Times New Roman" w:hAnsi="Times New Roman" w:eastAsia="Times New Roman" w:cs="Times New Roman"/>
          <w:kern w:val="0"/>
          <w:sz w:val="24"/>
          <w:szCs w:val="24"/>
        </w:rPr>
        <w:t>   </w:t>
      </w:r>
      <w:r>
        <w:rPr>
          <w:sz w:val="21"/>
        </w:rPr>
        <w:t>）</w:t>
      </w:r>
    </w:p>
    <w:p w14:paraId="104B654E">
      <w:pPr>
        <w:shd w:val="clear" w:color="auto" w:fill="auto"/>
        <w:tabs>
          <w:tab w:val="left" w:pos="2078"/>
          <w:tab w:val="left" w:pos="4156"/>
          <w:tab w:val="left" w:pos="6234"/>
        </w:tabs>
        <w:spacing w:line="360" w:lineRule="auto"/>
        <w:ind w:left="300"/>
        <w:jc w:val="left"/>
        <w:textAlignment w:val="center"/>
        <w:rPr>
          <w:sz w:val="21"/>
        </w:rPr>
      </w:pPr>
      <w:r>
        <w:rPr>
          <w:sz w:val="21"/>
        </w:rPr>
        <w:t>A．减轻风沙危害</w:t>
      </w:r>
      <w:r>
        <w:rPr>
          <w:sz w:val="21"/>
        </w:rPr>
        <w:tab/>
      </w:r>
      <w:r>
        <w:rPr>
          <w:sz w:val="21"/>
        </w:rPr>
        <w:t>B．减少山体滑坡</w:t>
      </w:r>
      <w:r>
        <w:rPr>
          <w:sz w:val="21"/>
        </w:rPr>
        <w:tab/>
      </w:r>
      <w:r>
        <w:rPr>
          <w:sz w:val="21"/>
        </w:rPr>
        <w:t>C．保障列车安全</w:t>
      </w:r>
      <w:r>
        <w:rPr>
          <w:sz w:val="21"/>
        </w:rPr>
        <w:tab/>
      </w:r>
      <w:r>
        <w:rPr>
          <w:sz w:val="21"/>
        </w:rPr>
        <w:t>D．保护谷底农田</w:t>
      </w:r>
    </w:p>
    <w:p w14:paraId="455A0C51">
      <w:pPr>
        <w:shd w:val="clear" w:color="auto" w:fill="auto"/>
        <w:spacing w:line="360" w:lineRule="auto"/>
        <w:jc w:val="left"/>
        <w:textAlignment w:val="center"/>
        <w:rPr>
          <w:sz w:val="21"/>
        </w:rPr>
      </w:pPr>
      <w:r>
        <w:rPr>
          <w:sz w:val="21"/>
        </w:rPr>
        <w:t>9．可以减少捅山工工作量的措施是（</w:t>
      </w:r>
      <w:r>
        <w:rPr>
          <w:rFonts w:ascii="Times New Roman" w:hAnsi="Times New Roman" w:eastAsia="Times New Roman" w:cs="Times New Roman"/>
          <w:kern w:val="0"/>
          <w:sz w:val="24"/>
          <w:szCs w:val="24"/>
        </w:rPr>
        <w:t>   </w:t>
      </w:r>
      <w:r>
        <w:rPr>
          <w:sz w:val="21"/>
        </w:rPr>
        <w:t>）</w:t>
      </w:r>
    </w:p>
    <w:p w14:paraId="2213A268">
      <w:pPr>
        <w:shd w:val="clear" w:color="auto" w:fill="auto"/>
        <w:tabs>
          <w:tab w:val="left" w:pos="2078"/>
          <w:tab w:val="left" w:pos="4156"/>
          <w:tab w:val="left" w:pos="6234"/>
        </w:tabs>
        <w:spacing w:line="360" w:lineRule="auto"/>
        <w:ind w:left="300"/>
        <w:jc w:val="left"/>
        <w:textAlignment w:val="center"/>
        <w:rPr>
          <w:sz w:val="21"/>
        </w:rPr>
      </w:pPr>
      <w:r>
        <w:rPr>
          <w:sz w:val="21"/>
        </w:rPr>
        <w:t>A．减少车次</w:t>
      </w:r>
      <w:r>
        <w:rPr>
          <w:sz w:val="21"/>
        </w:rPr>
        <w:tab/>
      </w:r>
      <w:r>
        <w:rPr>
          <w:sz w:val="21"/>
        </w:rPr>
        <w:t>B．平整土地</w:t>
      </w:r>
      <w:r>
        <w:rPr>
          <w:sz w:val="21"/>
        </w:rPr>
        <w:tab/>
      </w:r>
      <w:r>
        <w:rPr>
          <w:sz w:val="21"/>
        </w:rPr>
        <w:t>C．设防护网</w:t>
      </w:r>
      <w:r>
        <w:rPr>
          <w:sz w:val="21"/>
        </w:rPr>
        <w:tab/>
      </w:r>
      <w:r>
        <w:rPr>
          <w:sz w:val="21"/>
        </w:rPr>
        <w:t>D．加固路基</w:t>
      </w:r>
    </w:p>
    <w:p w14:paraId="028D0A8E">
      <w:pPr>
        <w:shd w:val="clear" w:color="auto" w:fill="auto"/>
        <w:tabs>
          <w:tab w:val="left" w:pos="2078"/>
          <w:tab w:val="left" w:pos="4156"/>
          <w:tab w:val="left" w:pos="6234"/>
        </w:tabs>
        <w:spacing w:line="360" w:lineRule="auto"/>
        <w:ind w:left="300"/>
        <w:jc w:val="left"/>
        <w:textAlignment w:val="center"/>
        <w:rPr>
          <w:sz w:val="21"/>
        </w:rPr>
      </w:pPr>
    </w:p>
    <w:p w14:paraId="3B7D1587">
      <w:pPr>
        <w:shd w:val="clear" w:color="auto" w:fill="auto"/>
        <w:spacing w:line="360" w:lineRule="auto"/>
        <w:ind w:firstLine="560"/>
        <w:jc w:val="left"/>
        <w:textAlignment w:val="center"/>
        <w:rPr>
          <w:sz w:val="21"/>
        </w:rPr>
      </w:pPr>
      <w:r>
        <w:rPr>
          <w:rFonts w:ascii="楷体" w:hAnsi="楷体" w:eastAsia="楷体" w:cs="楷体"/>
          <w:sz w:val="21"/>
        </w:rPr>
        <w:t>新疆与浙江、广东、上海等东部主要市场的距离较远。多家快递企业不断完善新疆</w:t>
      </w:r>
      <w:r>
        <w:rPr>
          <w:sz w:val="21"/>
        </w:rPr>
        <w:t>“</w:t>
      </w:r>
      <w:r>
        <w:rPr>
          <w:rFonts w:ascii="楷体" w:hAnsi="楷体" w:eastAsia="楷体" w:cs="楷体"/>
          <w:sz w:val="21"/>
        </w:rPr>
        <w:t>枢纽</w:t>
      </w:r>
      <w:r>
        <w:rPr>
          <w:sz w:val="21"/>
        </w:rPr>
        <w:t>+</w:t>
      </w:r>
      <w:r>
        <w:rPr>
          <w:rFonts w:ascii="楷体" w:hAnsi="楷体" w:eastAsia="楷体" w:cs="楷体"/>
          <w:sz w:val="21"/>
        </w:rPr>
        <w:t>通道</w:t>
      </w:r>
      <w:r>
        <w:rPr>
          <w:sz w:val="21"/>
        </w:rPr>
        <w:t>+</w:t>
      </w:r>
      <w:r>
        <w:rPr>
          <w:rFonts w:ascii="楷体" w:hAnsi="楷体" w:eastAsia="楷体" w:cs="楷体"/>
          <w:sz w:val="21"/>
        </w:rPr>
        <w:t>网络</w:t>
      </w:r>
      <w:r>
        <w:rPr>
          <w:sz w:val="21"/>
        </w:rPr>
        <w:t>”</w:t>
      </w:r>
      <w:r>
        <w:rPr>
          <w:rFonts w:ascii="楷体" w:hAnsi="楷体" w:eastAsia="楷体" w:cs="楷体"/>
          <w:sz w:val="21"/>
        </w:rPr>
        <w:t>的快递体系，实现了包邮进村，满足了新疆各族人民的购物需求、同时也拓宽了新疆特色产品的出疆通道，促进了新疆的经济发展，据此完成下面小题。</w:t>
      </w:r>
    </w:p>
    <w:p w14:paraId="42C6C481">
      <w:pPr>
        <w:shd w:val="clear" w:color="auto" w:fill="auto"/>
        <w:spacing w:line="360" w:lineRule="auto"/>
        <w:jc w:val="left"/>
        <w:textAlignment w:val="center"/>
        <w:rPr>
          <w:sz w:val="21"/>
        </w:rPr>
      </w:pPr>
      <w:r>
        <w:rPr>
          <w:sz w:val="21"/>
        </w:rPr>
        <w:t>10．新疆能够实现包邮进村，主要得益于（</w:t>
      </w:r>
      <w:r>
        <w:rPr>
          <w:rFonts w:ascii="Times New Roman" w:hAnsi="Times New Roman" w:eastAsia="Times New Roman" w:cs="Times New Roman"/>
          <w:kern w:val="0"/>
          <w:sz w:val="24"/>
          <w:szCs w:val="24"/>
        </w:rPr>
        <w:t>   </w:t>
      </w:r>
      <w:r>
        <w:rPr>
          <w:sz w:val="21"/>
        </w:rPr>
        <w:t>）</w:t>
      </w:r>
    </w:p>
    <w:p w14:paraId="6D59B5E0">
      <w:pPr>
        <w:shd w:val="clear" w:color="auto" w:fill="auto"/>
        <w:tabs>
          <w:tab w:val="left" w:pos="2078"/>
          <w:tab w:val="left" w:pos="4156"/>
          <w:tab w:val="left" w:pos="6234"/>
        </w:tabs>
        <w:spacing w:line="360" w:lineRule="auto"/>
        <w:ind w:left="380"/>
        <w:jc w:val="left"/>
        <w:textAlignment w:val="center"/>
        <w:rPr>
          <w:sz w:val="21"/>
        </w:rPr>
      </w:pPr>
      <w:r>
        <w:rPr>
          <w:sz w:val="21"/>
        </w:rPr>
        <w:t>A．快递体系不断完善</w:t>
      </w:r>
      <w:r>
        <w:rPr>
          <w:sz w:val="21"/>
        </w:rPr>
        <w:tab/>
      </w:r>
      <w:r>
        <w:rPr>
          <w:sz w:val="21"/>
        </w:rPr>
        <w:t>B．村落规模日益扩大</w:t>
      </w:r>
    </w:p>
    <w:p w14:paraId="7188F26D">
      <w:pPr>
        <w:shd w:val="clear" w:color="auto" w:fill="auto"/>
        <w:tabs>
          <w:tab w:val="left" w:pos="2078"/>
          <w:tab w:val="left" w:pos="4156"/>
          <w:tab w:val="left" w:pos="6234"/>
        </w:tabs>
        <w:spacing w:line="360" w:lineRule="auto"/>
        <w:ind w:left="380"/>
        <w:jc w:val="left"/>
        <w:textAlignment w:val="center"/>
        <w:rPr>
          <w:sz w:val="21"/>
        </w:rPr>
      </w:pPr>
      <w:r>
        <w:rPr>
          <w:sz w:val="21"/>
        </w:rPr>
        <w:t>C．产品种类逐渐丰富</w:t>
      </w:r>
      <w:r>
        <w:rPr>
          <w:sz w:val="21"/>
        </w:rPr>
        <w:tab/>
      </w:r>
      <w:r>
        <w:rPr>
          <w:sz w:val="21"/>
        </w:rPr>
        <w:t>D．人口数量持续增多</w:t>
      </w:r>
    </w:p>
    <w:p w14:paraId="563D046A">
      <w:pPr>
        <w:shd w:val="clear" w:color="auto" w:fill="auto"/>
        <w:spacing w:line="360" w:lineRule="auto"/>
        <w:jc w:val="left"/>
        <w:textAlignment w:val="center"/>
        <w:rPr>
          <w:sz w:val="21"/>
        </w:rPr>
      </w:pPr>
      <w:r>
        <w:rPr>
          <w:sz w:val="21"/>
        </w:rPr>
        <w:t>11．新疆销往全国各地的特色产品有（</w:t>
      </w:r>
      <w:r>
        <w:rPr>
          <w:rFonts w:ascii="Times New Roman" w:hAnsi="Times New Roman" w:eastAsia="Times New Roman" w:cs="Times New Roman"/>
          <w:kern w:val="0"/>
          <w:sz w:val="24"/>
          <w:szCs w:val="24"/>
        </w:rPr>
        <w:t>   </w:t>
      </w:r>
      <w:r>
        <w:rPr>
          <w:sz w:val="21"/>
        </w:rPr>
        <w:t>）</w:t>
      </w:r>
    </w:p>
    <w:p w14:paraId="7090E3C4">
      <w:pPr>
        <w:shd w:val="clear" w:color="auto" w:fill="auto"/>
        <w:spacing w:line="360" w:lineRule="auto"/>
        <w:jc w:val="left"/>
        <w:textAlignment w:val="center"/>
        <w:rPr>
          <w:sz w:val="21"/>
        </w:rPr>
      </w:pPr>
      <w:r>
        <w:rPr>
          <w:sz w:val="21"/>
        </w:rPr>
        <w:t>①哈密瓜</w:t>
      </w:r>
      <w:r>
        <w:rPr>
          <w:rFonts w:ascii="Times New Roman" w:hAnsi="Times New Roman" w:eastAsia="Times New Roman" w:cs="Times New Roman"/>
          <w:kern w:val="0"/>
          <w:sz w:val="24"/>
          <w:szCs w:val="24"/>
        </w:rPr>
        <w:t>    </w:t>
      </w:r>
      <w:r>
        <w:rPr>
          <w:sz w:val="21"/>
        </w:rPr>
        <w:t>②柑橘</w:t>
      </w:r>
      <w:r>
        <w:rPr>
          <w:rFonts w:ascii="Times New Roman" w:hAnsi="Times New Roman" w:eastAsia="Times New Roman" w:cs="Times New Roman"/>
          <w:kern w:val="0"/>
          <w:sz w:val="24"/>
          <w:szCs w:val="24"/>
        </w:rPr>
        <w:t>    </w:t>
      </w:r>
      <w:r>
        <w:rPr>
          <w:sz w:val="21"/>
        </w:rPr>
        <w:t>③香蕉</w:t>
      </w:r>
      <w:r>
        <w:rPr>
          <w:rFonts w:ascii="Times New Roman" w:hAnsi="Times New Roman" w:eastAsia="Times New Roman" w:cs="Times New Roman"/>
          <w:kern w:val="0"/>
          <w:sz w:val="24"/>
          <w:szCs w:val="24"/>
        </w:rPr>
        <w:t>    </w:t>
      </w:r>
      <w:r>
        <w:rPr>
          <w:sz w:val="21"/>
        </w:rPr>
        <w:t>④葡萄干</w:t>
      </w:r>
    </w:p>
    <w:p w14:paraId="6CFCE47A">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46312565">
      <w:pPr>
        <w:shd w:val="clear" w:color="auto" w:fill="auto"/>
        <w:tabs>
          <w:tab w:val="left" w:pos="2078"/>
          <w:tab w:val="left" w:pos="4156"/>
          <w:tab w:val="left" w:pos="6234"/>
        </w:tabs>
        <w:spacing w:line="360" w:lineRule="auto"/>
        <w:ind w:left="380"/>
        <w:jc w:val="left"/>
        <w:textAlignment w:val="center"/>
        <w:rPr>
          <w:sz w:val="21"/>
        </w:rPr>
      </w:pPr>
    </w:p>
    <w:p w14:paraId="7EF98CDA">
      <w:pPr>
        <w:shd w:val="clear" w:color="auto" w:fill="auto"/>
        <w:spacing w:line="360" w:lineRule="auto"/>
        <w:ind w:firstLine="560"/>
        <w:jc w:val="left"/>
        <w:textAlignment w:val="center"/>
        <w:rPr>
          <w:sz w:val="21"/>
        </w:rPr>
      </w:pPr>
      <w:r>
        <w:rPr>
          <w:rFonts w:ascii="楷体" w:hAnsi="楷体" w:eastAsia="楷体" w:cs="楷体"/>
          <w:sz w:val="21"/>
        </w:rPr>
        <w:t>小明在查阅澳大利亚地图时发现，卡奔塔利亚湾（如图）是该国北部最大的海湾，沿岸多时令河。据此完成下面小题。</w:t>
      </w:r>
    </w:p>
    <w:p w14:paraId="0771C29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38325" cy="2105025"/>
            <wp:effectExtent l="0" t="0" r="9525" b="9525"/>
            <wp:docPr id="100007" name="图片 100007" descr="@@@db5c06c0-e6c7-426b-86c3-75f81d88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b5c06c0-e6c7-426b-86c3-75f81d887205"/>
                    <pic:cNvPicPr>
                      <a:picLocks noChangeAspect="1"/>
                    </pic:cNvPicPr>
                  </pic:nvPicPr>
                  <pic:blipFill>
                    <a:blip r:embed="rId11"/>
                    <a:stretch>
                      <a:fillRect/>
                    </a:stretch>
                  </pic:blipFill>
                  <pic:spPr>
                    <a:xfrm>
                      <a:off x="0" y="0"/>
                      <a:ext cx="1838325" cy="2105025"/>
                    </a:xfrm>
                    <a:prstGeom prst="rect">
                      <a:avLst/>
                    </a:prstGeom>
                  </pic:spPr>
                </pic:pic>
              </a:graphicData>
            </a:graphic>
          </wp:inline>
        </w:drawing>
      </w:r>
    </w:p>
    <w:p w14:paraId="320A2C0B">
      <w:pPr>
        <w:shd w:val="clear" w:color="auto" w:fill="auto"/>
        <w:spacing w:line="360" w:lineRule="auto"/>
        <w:jc w:val="left"/>
        <w:textAlignment w:val="center"/>
        <w:rPr>
          <w:sz w:val="21"/>
        </w:rPr>
      </w:pPr>
      <w:r>
        <w:rPr>
          <w:sz w:val="21"/>
        </w:rPr>
        <w:t>12．卡奔塔利亚湾地处五带中的（</w:t>
      </w:r>
      <w:r>
        <w:rPr>
          <w:rFonts w:ascii="Times New Roman" w:hAnsi="Times New Roman" w:eastAsia="Times New Roman" w:cs="Times New Roman"/>
          <w:kern w:val="0"/>
          <w:sz w:val="24"/>
          <w:szCs w:val="24"/>
        </w:rPr>
        <w:t>   </w:t>
      </w:r>
      <w:r>
        <w:rPr>
          <w:sz w:val="21"/>
        </w:rPr>
        <w:t>）</w:t>
      </w:r>
    </w:p>
    <w:p w14:paraId="65BA26B0">
      <w:pPr>
        <w:shd w:val="clear" w:color="auto" w:fill="auto"/>
        <w:tabs>
          <w:tab w:val="left" w:pos="2078"/>
          <w:tab w:val="left" w:pos="4156"/>
          <w:tab w:val="left" w:pos="6234"/>
        </w:tabs>
        <w:spacing w:line="360" w:lineRule="auto"/>
        <w:ind w:left="380"/>
        <w:jc w:val="left"/>
        <w:textAlignment w:val="center"/>
        <w:rPr>
          <w:sz w:val="21"/>
        </w:rPr>
      </w:pPr>
      <w:r>
        <w:rPr>
          <w:sz w:val="21"/>
        </w:rPr>
        <w:t>A．热带</w:t>
      </w:r>
      <w:r>
        <w:rPr>
          <w:sz w:val="21"/>
        </w:rPr>
        <w:tab/>
      </w:r>
      <w:r>
        <w:rPr>
          <w:sz w:val="21"/>
        </w:rPr>
        <w:t>B．北温带</w:t>
      </w:r>
      <w:r>
        <w:rPr>
          <w:sz w:val="21"/>
        </w:rPr>
        <w:tab/>
      </w:r>
      <w:r>
        <w:rPr>
          <w:sz w:val="21"/>
        </w:rPr>
        <w:t>C．南温带</w:t>
      </w:r>
      <w:r>
        <w:rPr>
          <w:sz w:val="21"/>
        </w:rPr>
        <w:tab/>
      </w:r>
      <w:r>
        <w:rPr>
          <w:sz w:val="21"/>
        </w:rPr>
        <w:t>D．南寒带</w:t>
      </w:r>
    </w:p>
    <w:p w14:paraId="2DC79C54">
      <w:pPr>
        <w:shd w:val="clear" w:color="auto" w:fill="auto"/>
        <w:spacing w:line="360" w:lineRule="auto"/>
        <w:jc w:val="left"/>
        <w:textAlignment w:val="center"/>
        <w:rPr>
          <w:sz w:val="21"/>
        </w:rPr>
      </w:pPr>
      <w:r>
        <w:rPr>
          <w:sz w:val="21"/>
        </w:rPr>
        <w:t>13．卡奔塔利亚湾沿岸河流的共同特征是（</w:t>
      </w:r>
      <w:r>
        <w:rPr>
          <w:rFonts w:ascii="Times New Roman" w:hAnsi="Times New Roman" w:eastAsia="Times New Roman" w:cs="Times New Roman"/>
          <w:kern w:val="0"/>
          <w:sz w:val="24"/>
          <w:szCs w:val="24"/>
        </w:rPr>
        <w:t>   </w:t>
      </w:r>
      <w:r>
        <w:rPr>
          <w:sz w:val="21"/>
        </w:rPr>
        <w:t>）</w:t>
      </w:r>
    </w:p>
    <w:p w14:paraId="0320CA99">
      <w:pPr>
        <w:shd w:val="clear" w:color="auto" w:fill="auto"/>
        <w:tabs>
          <w:tab w:val="left" w:pos="2078"/>
          <w:tab w:val="left" w:pos="4156"/>
          <w:tab w:val="left" w:pos="6234"/>
        </w:tabs>
        <w:spacing w:line="360" w:lineRule="auto"/>
        <w:ind w:left="380"/>
        <w:jc w:val="left"/>
        <w:textAlignment w:val="center"/>
        <w:rPr>
          <w:sz w:val="21"/>
        </w:rPr>
      </w:pPr>
      <w:r>
        <w:rPr>
          <w:sz w:val="21"/>
        </w:rPr>
        <w:t>A．流程长</w:t>
      </w:r>
      <w:r>
        <w:rPr>
          <w:sz w:val="21"/>
        </w:rPr>
        <w:tab/>
      </w:r>
      <w:r>
        <w:rPr>
          <w:sz w:val="21"/>
        </w:rPr>
        <w:t>B．流速快</w:t>
      </w:r>
      <w:r>
        <w:rPr>
          <w:sz w:val="21"/>
        </w:rPr>
        <w:tab/>
      </w:r>
      <w:r>
        <w:rPr>
          <w:sz w:val="21"/>
        </w:rPr>
        <w:t>C．无结冰期</w:t>
      </w:r>
      <w:r>
        <w:rPr>
          <w:sz w:val="21"/>
        </w:rPr>
        <w:tab/>
      </w:r>
      <w:r>
        <w:rPr>
          <w:sz w:val="21"/>
        </w:rPr>
        <w:t>D．水能丰富</w:t>
      </w:r>
    </w:p>
    <w:p w14:paraId="191EED79">
      <w:pPr>
        <w:shd w:val="clear" w:color="auto" w:fill="auto"/>
        <w:tabs>
          <w:tab w:val="left" w:pos="2078"/>
          <w:tab w:val="left" w:pos="4156"/>
          <w:tab w:val="left" w:pos="6234"/>
        </w:tabs>
        <w:spacing w:line="360" w:lineRule="auto"/>
        <w:ind w:left="380"/>
        <w:jc w:val="left"/>
        <w:textAlignment w:val="center"/>
        <w:rPr>
          <w:sz w:val="21"/>
        </w:rPr>
      </w:pPr>
    </w:p>
    <w:p w14:paraId="34C3204F">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w:t>
      </w:r>
      <w:r>
        <w:rPr>
          <w:sz w:val="21"/>
        </w:rPr>
        <w:t>6</w:t>
      </w:r>
      <w:r>
        <w:rPr>
          <w:rFonts w:ascii="楷体" w:hAnsi="楷体" w:eastAsia="楷体" w:cs="楷体"/>
          <w:sz w:val="21"/>
        </w:rPr>
        <w:t>月</w:t>
      </w:r>
      <w:r>
        <w:rPr>
          <w:sz w:val="21"/>
        </w:rPr>
        <w:t>2</w:t>
      </w:r>
      <w:r>
        <w:rPr>
          <w:rFonts w:ascii="楷体" w:hAnsi="楷体" w:eastAsia="楷体" w:cs="楷体"/>
          <w:sz w:val="21"/>
        </w:rPr>
        <w:t>日，数百名参赛选手参加了在浙江省德清县举办的莫干山夏季越野跑山赛。赛事组委会在赛道沿线设置甲、乙、丙、丁四个补给站。如图示意此次跑山赛路线及赛程海拔变化。据此完成下面小题。</w:t>
      </w:r>
    </w:p>
    <w:p w14:paraId="6A12691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09950" cy="2743200"/>
            <wp:effectExtent l="0" t="0" r="0" b="0"/>
            <wp:docPr id="100009" name="图片 100009" descr="@@@94f1baa5-25a0-463a-ba4a-a0bc7ab911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4f1baa5-25a0-463a-ba4a-a0bc7ab911de"/>
                    <pic:cNvPicPr>
                      <a:picLocks noChangeAspect="1"/>
                    </pic:cNvPicPr>
                  </pic:nvPicPr>
                  <pic:blipFill>
                    <a:blip r:embed="rId12"/>
                    <a:stretch>
                      <a:fillRect/>
                    </a:stretch>
                  </pic:blipFill>
                  <pic:spPr>
                    <a:xfrm>
                      <a:off x="0" y="0"/>
                      <a:ext cx="3409950" cy="2743200"/>
                    </a:xfrm>
                    <a:prstGeom prst="rect">
                      <a:avLst/>
                    </a:prstGeom>
                  </pic:spPr>
                </pic:pic>
              </a:graphicData>
            </a:graphic>
          </wp:inline>
        </w:drawing>
      </w:r>
    </w:p>
    <w:p w14:paraId="61110682">
      <w:pPr>
        <w:shd w:val="clear" w:color="auto" w:fill="auto"/>
        <w:spacing w:line="360" w:lineRule="auto"/>
        <w:jc w:val="left"/>
        <w:textAlignment w:val="center"/>
        <w:rPr>
          <w:sz w:val="21"/>
        </w:rPr>
      </w:pPr>
      <w:r>
        <w:rPr>
          <w:sz w:val="21"/>
        </w:rPr>
        <w:t>14．此次比赛的起止点是（</w:t>
      </w:r>
      <w:r>
        <w:rPr>
          <w:rFonts w:ascii="Times New Roman" w:hAnsi="Times New Roman" w:eastAsia="Times New Roman" w:cs="Times New Roman"/>
          <w:kern w:val="0"/>
          <w:sz w:val="24"/>
          <w:szCs w:val="24"/>
        </w:rPr>
        <w:t>   </w:t>
      </w:r>
      <w:r>
        <w:rPr>
          <w:sz w:val="21"/>
        </w:rPr>
        <w:t>）</w:t>
      </w:r>
    </w:p>
    <w:p w14:paraId="71B4B6D1">
      <w:pPr>
        <w:shd w:val="clear" w:color="auto" w:fill="auto"/>
        <w:tabs>
          <w:tab w:val="left" w:pos="2078"/>
          <w:tab w:val="left" w:pos="4156"/>
          <w:tab w:val="left" w:pos="6234"/>
        </w:tabs>
        <w:spacing w:line="360" w:lineRule="auto"/>
        <w:ind w:left="380"/>
        <w:jc w:val="left"/>
        <w:textAlignment w:val="center"/>
        <w:rPr>
          <w:sz w:val="21"/>
        </w:rPr>
      </w:pPr>
      <w:r>
        <w:rPr>
          <w:sz w:val="21"/>
        </w:rPr>
        <w:t>A．甲</w:t>
      </w:r>
      <w:r>
        <w:rPr>
          <w:sz w:val="21"/>
        </w:rPr>
        <w:tab/>
      </w:r>
      <w:r>
        <w:rPr>
          <w:sz w:val="21"/>
        </w:rPr>
        <w:t>B．乙</w:t>
      </w:r>
      <w:r>
        <w:rPr>
          <w:sz w:val="21"/>
        </w:rPr>
        <w:tab/>
      </w:r>
      <w:r>
        <w:rPr>
          <w:sz w:val="21"/>
        </w:rPr>
        <w:t>C．丙</w:t>
      </w:r>
      <w:r>
        <w:rPr>
          <w:sz w:val="21"/>
        </w:rPr>
        <w:tab/>
      </w:r>
      <w:r>
        <w:rPr>
          <w:sz w:val="21"/>
        </w:rPr>
        <w:t>D．丁</w:t>
      </w:r>
    </w:p>
    <w:p w14:paraId="6BEC1116">
      <w:pPr>
        <w:shd w:val="clear" w:color="auto" w:fill="auto"/>
        <w:spacing w:line="360" w:lineRule="auto"/>
        <w:jc w:val="left"/>
        <w:textAlignment w:val="center"/>
        <w:rPr>
          <w:sz w:val="21"/>
        </w:rPr>
      </w:pPr>
      <w:r>
        <w:rPr>
          <w:sz w:val="21"/>
        </w:rPr>
        <w:t>15．在整个比赛过程中，参赛选手爬坡最长的赛段是（</w:t>
      </w:r>
      <w:r>
        <w:rPr>
          <w:rFonts w:ascii="Times New Roman" w:hAnsi="Times New Roman" w:eastAsia="Times New Roman" w:cs="Times New Roman"/>
          <w:kern w:val="0"/>
          <w:sz w:val="24"/>
          <w:szCs w:val="24"/>
        </w:rPr>
        <w:t>   </w:t>
      </w:r>
      <w:r>
        <w:rPr>
          <w:sz w:val="21"/>
        </w:rPr>
        <w:t>）</w:t>
      </w:r>
    </w:p>
    <w:p w14:paraId="78762D6B">
      <w:pPr>
        <w:shd w:val="clear" w:color="auto" w:fill="auto"/>
        <w:tabs>
          <w:tab w:val="left" w:pos="2078"/>
          <w:tab w:val="left" w:pos="4156"/>
          <w:tab w:val="left" w:pos="6234"/>
        </w:tabs>
        <w:spacing w:line="360" w:lineRule="auto"/>
        <w:ind w:left="380"/>
        <w:jc w:val="left"/>
        <w:textAlignment w:val="center"/>
        <w:rPr>
          <w:sz w:val="21"/>
        </w:rPr>
      </w:pPr>
      <w:r>
        <w:rPr>
          <w:sz w:val="21"/>
        </w:rPr>
        <w:t>A．甲-乙</w:t>
      </w:r>
      <w:r>
        <w:rPr>
          <w:sz w:val="21"/>
        </w:rPr>
        <w:tab/>
      </w:r>
      <w:r>
        <w:rPr>
          <w:sz w:val="21"/>
        </w:rPr>
        <w:t>B．乙-丙</w:t>
      </w:r>
      <w:r>
        <w:rPr>
          <w:sz w:val="21"/>
        </w:rPr>
        <w:tab/>
      </w:r>
      <w:r>
        <w:rPr>
          <w:sz w:val="21"/>
        </w:rPr>
        <w:t>C．丙-丁</w:t>
      </w:r>
      <w:r>
        <w:rPr>
          <w:sz w:val="21"/>
        </w:rPr>
        <w:tab/>
      </w:r>
      <w:r>
        <w:rPr>
          <w:sz w:val="21"/>
        </w:rPr>
        <w:t>D．丁-甲</w:t>
      </w:r>
    </w:p>
    <w:p w14:paraId="5A00D89F">
      <w:pPr>
        <w:shd w:val="clear" w:color="auto" w:fill="auto"/>
        <w:spacing w:line="360" w:lineRule="auto"/>
        <w:jc w:val="left"/>
        <w:textAlignment w:val="center"/>
        <w:rPr>
          <w:sz w:val="21"/>
        </w:rPr>
      </w:pPr>
      <w:r>
        <w:rPr>
          <w:sz w:val="21"/>
        </w:rPr>
        <w:t>16．补给站为参赛选手提供的必备物品有（</w:t>
      </w:r>
      <w:r>
        <w:rPr>
          <w:rFonts w:ascii="Times New Roman" w:hAnsi="Times New Roman" w:eastAsia="Times New Roman" w:cs="Times New Roman"/>
          <w:kern w:val="0"/>
          <w:sz w:val="24"/>
          <w:szCs w:val="24"/>
        </w:rPr>
        <w:t>   </w:t>
      </w:r>
      <w:r>
        <w:rPr>
          <w:sz w:val="21"/>
        </w:rPr>
        <w:t>）</w:t>
      </w:r>
    </w:p>
    <w:p w14:paraId="5A2D77ED">
      <w:pPr>
        <w:shd w:val="clear" w:color="auto" w:fill="auto"/>
        <w:spacing w:line="360" w:lineRule="auto"/>
        <w:jc w:val="left"/>
        <w:textAlignment w:val="center"/>
        <w:rPr>
          <w:sz w:val="21"/>
        </w:rPr>
      </w:pPr>
      <w:r>
        <w:rPr>
          <w:sz w:val="21"/>
        </w:rPr>
        <w:t>①护目镜</w:t>
      </w:r>
      <w:r>
        <w:rPr>
          <w:rFonts w:ascii="Times New Roman" w:hAnsi="Times New Roman" w:eastAsia="Times New Roman" w:cs="Times New Roman"/>
          <w:kern w:val="0"/>
          <w:sz w:val="24"/>
          <w:szCs w:val="24"/>
        </w:rPr>
        <w:t>    </w:t>
      </w:r>
      <w:r>
        <w:rPr>
          <w:sz w:val="21"/>
        </w:rPr>
        <w:t>②饮用水</w:t>
      </w:r>
      <w:r>
        <w:rPr>
          <w:rFonts w:ascii="Times New Roman" w:hAnsi="Times New Roman" w:eastAsia="Times New Roman" w:cs="Times New Roman"/>
          <w:kern w:val="0"/>
          <w:sz w:val="24"/>
          <w:szCs w:val="24"/>
        </w:rPr>
        <w:t>    </w:t>
      </w:r>
      <w:r>
        <w:rPr>
          <w:sz w:val="21"/>
        </w:rPr>
        <w:t>③望远镜</w:t>
      </w:r>
      <w:r>
        <w:rPr>
          <w:rFonts w:ascii="Times New Roman" w:hAnsi="Times New Roman" w:eastAsia="Times New Roman" w:cs="Times New Roman"/>
          <w:kern w:val="0"/>
          <w:sz w:val="24"/>
          <w:szCs w:val="24"/>
        </w:rPr>
        <w:t>    </w:t>
      </w:r>
      <w:r>
        <w:rPr>
          <w:sz w:val="21"/>
        </w:rPr>
        <w:t>④急救包</w:t>
      </w:r>
    </w:p>
    <w:p w14:paraId="2E697B44">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0EB35302">
      <w:pPr>
        <w:shd w:val="clear" w:color="auto" w:fill="auto"/>
        <w:tabs>
          <w:tab w:val="left" w:pos="2078"/>
          <w:tab w:val="left" w:pos="4156"/>
          <w:tab w:val="left" w:pos="6234"/>
        </w:tabs>
        <w:spacing w:line="360" w:lineRule="auto"/>
        <w:ind w:left="380"/>
        <w:jc w:val="left"/>
        <w:textAlignment w:val="center"/>
        <w:rPr>
          <w:sz w:val="21"/>
        </w:rPr>
      </w:pPr>
    </w:p>
    <w:p w14:paraId="0AE490D5">
      <w:pPr>
        <w:shd w:val="clear" w:color="auto" w:fill="auto"/>
        <w:spacing w:line="360" w:lineRule="auto"/>
        <w:ind w:firstLine="560"/>
        <w:jc w:val="left"/>
        <w:textAlignment w:val="center"/>
        <w:rPr>
          <w:sz w:val="21"/>
        </w:rPr>
      </w:pPr>
      <w:r>
        <w:rPr>
          <w:rFonts w:ascii="楷体" w:hAnsi="楷体" w:eastAsia="楷体" w:cs="楷体"/>
          <w:sz w:val="21"/>
        </w:rPr>
        <w:t>帕帕哈瑙莫夸基亚自然保护区由低海拔小岛、环礁及其附近海域组成（如图），面积约</w:t>
      </w:r>
      <w:r>
        <w:rPr>
          <w:sz w:val="21"/>
        </w:rPr>
        <w:t>36</w:t>
      </w:r>
      <w:r>
        <w:rPr>
          <w:rFonts w:ascii="楷体" w:hAnsi="楷体" w:eastAsia="楷体" w:cs="楷体"/>
          <w:sz w:val="21"/>
        </w:rPr>
        <w:t>万平方千米，约有</w:t>
      </w:r>
      <w:r>
        <w:rPr>
          <w:sz w:val="21"/>
        </w:rPr>
        <w:t>7000</w:t>
      </w:r>
      <w:r>
        <w:rPr>
          <w:rFonts w:ascii="楷体" w:hAnsi="楷体" w:eastAsia="楷体" w:cs="楷体"/>
          <w:sz w:val="21"/>
        </w:rPr>
        <w:t>种海洋生物及</w:t>
      </w:r>
      <w:r>
        <w:rPr>
          <w:sz w:val="21"/>
        </w:rPr>
        <w:t>1400</w:t>
      </w:r>
      <w:r>
        <w:rPr>
          <w:rFonts w:ascii="楷体" w:hAnsi="楷体" w:eastAsia="楷体" w:cs="楷体"/>
          <w:sz w:val="21"/>
        </w:rPr>
        <w:t>万只海鸟生存其间。据此完成下面小题。</w:t>
      </w:r>
    </w:p>
    <w:p w14:paraId="0818E96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90925" cy="2257425"/>
            <wp:effectExtent l="0" t="0" r="9525" b="9525"/>
            <wp:docPr id="100011" name="图片 100011" descr="@@@57a0f6a2-1bb6-4f25-bf9f-b0629cddf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7a0f6a2-1bb6-4f25-bf9f-b0629cddfa52"/>
                    <pic:cNvPicPr>
                      <a:picLocks noChangeAspect="1"/>
                    </pic:cNvPicPr>
                  </pic:nvPicPr>
                  <pic:blipFill>
                    <a:blip r:embed="rId13"/>
                    <a:stretch>
                      <a:fillRect/>
                    </a:stretch>
                  </pic:blipFill>
                  <pic:spPr>
                    <a:xfrm>
                      <a:off x="0" y="0"/>
                      <a:ext cx="3590925" cy="2257425"/>
                    </a:xfrm>
                    <a:prstGeom prst="rect">
                      <a:avLst/>
                    </a:prstGeom>
                  </pic:spPr>
                </pic:pic>
              </a:graphicData>
            </a:graphic>
          </wp:inline>
        </w:drawing>
      </w:r>
    </w:p>
    <w:p w14:paraId="7855602F">
      <w:pPr>
        <w:shd w:val="clear" w:color="auto" w:fill="auto"/>
        <w:spacing w:line="360" w:lineRule="auto"/>
        <w:jc w:val="left"/>
        <w:textAlignment w:val="center"/>
        <w:rPr>
          <w:sz w:val="21"/>
        </w:rPr>
      </w:pPr>
      <w:r>
        <w:rPr>
          <w:sz w:val="21"/>
        </w:rPr>
        <w:t>17．该自然保护区的主要特征是（</w:t>
      </w:r>
      <w:r>
        <w:rPr>
          <w:rFonts w:ascii="Times New Roman" w:hAnsi="Times New Roman" w:eastAsia="Times New Roman" w:cs="Times New Roman"/>
          <w:kern w:val="0"/>
          <w:sz w:val="24"/>
          <w:szCs w:val="24"/>
        </w:rPr>
        <w:t>   </w:t>
      </w:r>
      <w:r>
        <w:rPr>
          <w:sz w:val="21"/>
        </w:rPr>
        <w:t>）</w:t>
      </w:r>
    </w:p>
    <w:p w14:paraId="531F54FA">
      <w:pPr>
        <w:shd w:val="clear" w:color="auto" w:fill="auto"/>
        <w:tabs>
          <w:tab w:val="left" w:pos="2078"/>
          <w:tab w:val="left" w:pos="4156"/>
          <w:tab w:val="left" w:pos="6234"/>
        </w:tabs>
        <w:spacing w:line="360" w:lineRule="auto"/>
        <w:ind w:left="380"/>
        <w:jc w:val="left"/>
        <w:textAlignment w:val="center"/>
        <w:rPr>
          <w:sz w:val="21"/>
        </w:rPr>
      </w:pPr>
      <w:r>
        <w:rPr>
          <w:sz w:val="21"/>
        </w:rPr>
        <w:t>A．海洋占比大</w:t>
      </w:r>
      <w:r>
        <w:rPr>
          <w:sz w:val="21"/>
        </w:rPr>
        <w:tab/>
      </w:r>
      <w:r>
        <w:rPr>
          <w:sz w:val="21"/>
        </w:rPr>
        <w:t>B．岛屿海拔高</w:t>
      </w:r>
      <w:r>
        <w:rPr>
          <w:sz w:val="21"/>
        </w:rPr>
        <w:tab/>
      </w:r>
      <w:r>
        <w:rPr>
          <w:sz w:val="21"/>
        </w:rPr>
        <w:t>C．生物种类少</w:t>
      </w:r>
      <w:r>
        <w:rPr>
          <w:sz w:val="21"/>
        </w:rPr>
        <w:tab/>
      </w:r>
      <w:r>
        <w:rPr>
          <w:sz w:val="21"/>
        </w:rPr>
        <w:t>D．纬度位置高</w:t>
      </w:r>
    </w:p>
    <w:p w14:paraId="4FF06987">
      <w:pPr>
        <w:shd w:val="clear" w:color="auto" w:fill="auto"/>
        <w:spacing w:line="360" w:lineRule="auto"/>
        <w:jc w:val="left"/>
        <w:textAlignment w:val="center"/>
        <w:rPr>
          <w:sz w:val="21"/>
        </w:rPr>
      </w:pPr>
      <w:r>
        <w:rPr>
          <w:sz w:val="21"/>
        </w:rPr>
        <w:t>18．设立该自然保护区的主要目的是（</w:t>
      </w:r>
      <w:r>
        <w:rPr>
          <w:rFonts w:ascii="Times New Roman" w:hAnsi="Times New Roman" w:eastAsia="Times New Roman" w:cs="Times New Roman"/>
          <w:kern w:val="0"/>
          <w:sz w:val="24"/>
          <w:szCs w:val="24"/>
        </w:rPr>
        <w:t>   </w:t>
      </w:r>
      <w:r>
        <w:rPr>
          <w:sz w:val="21"/>
        </w:rPr>
        <w:t>）</w:t>
      </w:r>
    </w:p>
    <w:p w14:paraId="39BEC89C">
      <w:pPr>
        <w:shd w:val="clear" w:color="auto" w:fill="auto"/>
        <w:tabs>
          <w:tab w:val="left" w:pos="2078"/>
          <w:tab w:val="left" w:pos="4156"/>
          <w:tab w:val="left" w:pos="6234"/>
        </w:tabs>
        <w:spacing w:line="360" w:lineRule="auto"/>
        <w:ind w:left="380"/>
        <w:jc w:val="left"/>
        <w:textAlignment w:val="center"/>
        <w:rPr>
          <w:sz w:val="21"/>
        </w:rPr>
      </w:pPr>
      <w:r>
        <w:rPr>
          <w:sz w:val="21"/>
        </w:rPr>
        <w:t>A．监测海洋灾害</w:t>
      </w:r>
      <w:r>
        <w:rPr>
          <w:sz w:val="21"/>
        </w:rPr>
        <w:tab/>
      </w:r>
      <w:r>
        <w:rPr>
          <w:sz w:val="21"/>
        </w:rPr>
        <w:t>B．开发海洋资源</w:t>
      </w:r>
      <w:r>
        <w:rPr>
          <w:sz w:val="21"/>
        </w:rPr>
        <w:tab/>
      </w:r>
      <w:r>
        <w:rPr>
          <w:sz w:val="21"/>
        </w:rPr>
        <w:t>C．发展海洋旅游</w:t>
      </w:r>
      <w:r>
        <w:rPr>
          <w:sz w:val="21"/>
        </w:rPr>
        <w:tab/>
      </w:r>
      <w:r>
        <w:rPr>
          <w:sz w:val="21"/>
        </w:rPr>
        <w:t>D．保护海洋环境</w:t>
      </w:r>
    </w:p>
    <w:p w14:paraId="00CFC238">
      <w:pPr>
        <w:shd w:val="clear" w:color="auto" w:fill="auto"/>
        <w:spacing w:line="360" w:lineRule="auto"/>
        <w:jc w:val="left"/>
        <w:textAlignment w:val="center"/>
        <w:rPr>
          <w:sz w:val="21"/>
        </w:rPr>
      </w:pPr>
      <w:r>
        <w:rPr>
          <w:sz w:val="21"/>
        </w:rPr>
        <w:t>19．全球变暖会使该自然保护区（</w:t>
      </w:r>
      <w:r>
        <w:rPr>
          <w:rFonts w:ascii="Times New Roman" w:hAnsi="Times New Roman" w:eastAsia="Times New Roman" w:cs="Times New Roman"/>
          <w:kern w:val="0"/>
          <w:sz w:val="24"/>
          <w:szCs w:val="24"/>
        </w:rPr>
        <w:t>   </w:t>
      </w:r>
      <w:r>
        <w:rPr>
          <w:sz w:val="21"/>
        </w:rPr>
        <w:t>）</w:t>
      </w:r>
    </w:p>
    <w:p w14:paraId="32896704">
      <w:pPr>
        <w:shd w:val="clear" w:color="auto" w:fill="auto"/>
        <w:tabs>
          <w:tab w:val="left" w:pos="2078"/>
          <w:tab w:val="left" w:pos="4156"/>
          <w:tab w:val="left" w:pos="6234"/>
        </w:tabs>
        <w:spacing w:line="360" w:lineRule="auto"/>
        <w:ind w:left="380"/>
        <w:jc w:val="left"/>
        <w:textAlignment w:val="center"/>
        <w:rPr>
          <w:sz w:val="21"/>
        </w:rPr>
      </w:pPr>
      <w:r>
        <w:rPr>
          <w:sz w:val="21"/>
        </w:rPr>
        <w:t>A．污染加剧</w:t>
      </w:r>
      <w:r>
        <w:rPr>
          <w:sz w:val="21"/>
        </w:rPr>
        <w:tab/>
      </w:r>
      <w:r>
        <w:rPr>
          <w:sz w:val="21"/>
        </w:rPr>
        <w:t>B．范围扩大</w:t>
      </w:r>
      <w:r>
        <w:rPr>
          <w:sz w:val="21"/>
        </w:rPr>
        <w:tab/>
      </w:r>
      <w:r>
        <w:rPr>
          <w:sz w:val="21"/>
        </w:rPr>
        <w:t>C．灾害减少</w:t>
      </w:r>
      <w:r>
        <w:rPr>
          <w:sz w:val="21"/>
        </w:rPr>
        <w:tab/>
      </w:r>
      <w:r>
        <w:rPr>
          <w:sz w:val="21"/>
        </w:rPr>
        <w:t>D．海面上升</w:t>
      </w:r>
    </w:p>
    <w:p w14:paraId="45EE142D">
      <w:pPr>
        <w:shd w:val="clear" w:color="auto" w:fill="auto"/>
        <w:tabs>
          <w:tab w:val="left" w:pos="2078"/>
          <w:tab w:val="left" w:pos="4156"/>
          <w:tab w:val="left" w:pos="6234"/>
        </w:tabs>
        <w:spacing w:line="360" w:lineRule="auto"/>
        <w:ind w:left="380"/>
        <w:jc w:val="left"/>
        <w:textAlignment w:val="center"/>
        <w:rPr>
          <w:sz w:val="21"/>
        </w:rPr>
      </w:pPr>
    </w:p>
    <w:p w14:paraId="3C2CDA5A">
      <w:pPr>
        <w:shd w:val="clear" w:color="auto" w:fill="auto"/>
        <w:spacing w:line="360" w:lineRule="auto"/>
        <w:ind w:firstLine="560"/>
        <w:jc w:val="left"/>
        <w:textAlignment w:val="center"/>
        <w:rPr>
          <w:sz w:val="21"/>
        </w:rPr>
      </w:pPr>
      <w:r>
        <w:rPr>
          <w:rFonts w:ascii="楷体" w:hAnsi="楷体" w:eastAsia="楷体" w:cs="楷体"/>
          <w:sz w:val="21"/>
        </w:rPr>
        <w:t>西藏自治区山南市普玛江塘乡，年平均气温</w:t>
      </w:r>
      <w:r>
        <w:rPr>
          <w:sz w:val="21"/>
        </w:rPr>
        <w:t>-7</w:t>
      </w:r>
      <w:r>
        <w:rPr>
          <w:rFonts w:ascii="楷体" w:hAnsi="楷体" w:eastAsia="楷体" w:cs="楷体"/>
          <w:sz w:val="21"/>
        </w:rPr>
        <w:t>℃左右。近年来，国家不断投入资金，提供设备，并派驻多批援藏工作队，完善基础设施，推动边境乡村建设。如图示意普玛江塘乡在山南市的位置。据此完成下面小题。</w:t>
      </w:r>
    </w:p>
    <w:p w14:paraId="67E43BF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57550" cy="2095500"/>
            <wp:effectExtent l="0" t="0" r="0" b="0"/>
            <wp:docPr id="100013" name="图片 100013" descr="@@@c1b459d1-7516-440b-a83b-c10927f6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1b459d1-7516-440b-a83b-c10927f67763"/>
                    <pic:cNvPicPr>
                      <a:picLocks noChangeAspect="1"/>
                    </pic:cNvPicPr>
                  </pic:nvPicPr>
                  <pic:blipFill>
                    <a:blip r:embed="rId14"/>
                    <a:stretch>
                      <a:fillRect/>
                    </a:stretch>
                  </pic:blipFill>
                  <pic:spPr>
                    <a:xfrm>
                      <a:off x="0" y="0"/>
                      <a:ext cx="3257550" cy="2095500"/>
                    </a:xfrm>
                    <a:prstGeom prst="rect">
                      <a:avLst/>
                    </a:prstGeom>
                  </pic:spPr>
                </pic:pic>
              </a:graphicData>
            </a:graphic>
          </wp:inline>
        </w:drawing>
      </w:r>
    </w:p>
    <w:p w14:paraId="7C39EA71">
      <w:pPr>
        <w:shd w:val="clear" w:color="auto" w:fill="auto"/>
        <w:spacing w:line="360" w:lineRule="auto"/>
        <w:jc w:val="left"/>
        <w:textAlignment w:val="center"/>
        <w:rPr>
          <w:sz w:val="21"/>
        </w:rPr>
      </w:pPr>
      <w:r>
        <w:rPr>
          <w:sz w:val="21"/>
        </w:rPr>
        <w:t>20．普玛江塘乡位于山南市的（</w:t>
      </w:r>
      <w:r>
        <w:rPr>
          <w:rFonts w:ascii="Times New Roman" w:hAnsi="Times New Roman" w:eastAsia="Times New Roman" w:cs="Times New Roman"/>
          <w:kern w:val="0"/>
          <w:sz w:val="24"/>
          <w:szCs w:val="24"/>
        </w:rPr>
        <w:t>   </w:t>
      </w:r>
      <w:r>
        <w:rPr>
          <w:sz w:val="21"/>
        </w:rPr>
        <w:t>）</w:t>
      </w:r>
    </w:p>
    <w:p w14:paraId="4A04086A">
      <w:pPr>
        <w:shd w:val="clear" w:color="auto" w:fill="auto"/>
        <w:tabs>
          <w:tab w:val="left" w:pos="2078"/>
          <w:tab w:val="left" w:pos="4156"/>
          <w:tab w:val="left" w:pos="6234"/>
        </w:tabs>
        <w:spacing w:line="360" w:lineRule="auto"/>
        <w:ind w:left="380"/>
        <w:jc w:val="left"/>
        <w:textAlignment w:val="center"/>
        <w:rPr>
          <w:sz w:val="21"/>
        </w:rPr>
      </w:pPr>
      <w:r>
        <w:rPr>
          <w:sz w:val="21"/>
        </w:rPr>
        <w:t>A．东部</w:t>
      </w:r>
      <w:r>
        <w:rPr>
          <w:sz w:val="21"/>
        </w:rPr>
        <w:tab/>
      </w:r>
      <w:r>
        <w:rPr>
          <w:sz w:val="21"/>
        </w:rPr>
        <w:t>B．南部</w:t>
      </w:r>
      <w:r>
        <w:rPr>
          <w:sz w:val="21"/>
        </w:rPr>
        <w:tab/>
      </w:r>
      <w:r>
        <w:rPr>
          <w:sz w:val="21"/>
        </w:rPr>
        <w:t>C．西部</w:t>
      </w:r>
      <w:r>
        <w:rPr>
          <w:sz w:val="21"/>
        </w:rPr>
        <w:tab/>
      </w:r>
      <w:r>
        <w:rPr>
          <w:sz w:val="21"/>
        </w:rPr>
        <w:t>D．北部</w:t>
      </w:r>
    </w:p>
    <w:p w14:paraId="02AF7326">
      <w:pPr>
        <w:shd w:val="clear" w:color="auto" w:fill="auto"/>
        <w:spacing w:line="360" w:lineRule="auto"/>
        <w:jc w:val="left"/>
        <w:textAlignment w:val="center"/>
        <w:rPr>
          <w:sz w:val="21"/>
        </w:rPr>
      </w:pPr>
      <w:r>
        <w:rPr>
          <w:sz w:val="21"/>
        </w:rPr>
        <w:t>21．普玛江塘乡年平均气温低的主要原因是（</w:t>
      </w:r>
      <w:r>
        <w:rPr>
          <w:rFonts w:ascii="Times New Roman" w:hAnsi="Times New Roman" w:eastAsia="Times New Roman" w:cs="Times New Roman"/>
          <w:kern w:val="0"/>
          <w:sz w:val="24"/>
          <w:szCs w:val="24"/>
        </w:rPr>
        <w:t>   </w:t>
      </w:r>
      <w:r>
        <w:rPr>
          <w:sz w:val="21"/>
        </w:rPr>
        <w:t>）</w:t>
      </w:r>
    </w:p>
    <w:p w14:paraId="0BD85439">
      <w:pPr>
        <w:shd w:val="clear" w:color="auto" w:fill="auto"/>
        <w:tabs>
          <w:tab w:val="left" w:pos="2078"/>
          <w:tab w:val="left" w:pos="4156"/>
          <w:tab w:val="left" w:pos="6234"/>
        </w:tabs>
        <w:spacing w:line="360" w:lineRule="auto"/>
        <w:ind w:left="380"/>
        <w:jc w:val="left"/>
        <w:textAlignment w:val="center"/>
        <w:rPr>
          <w:sz w:val="21"/>
        </w:rPr>
      </w:pPr>
      <w:r>
        <w:rPr>
          <w:sz w:val="21"/>
        </w:rPr>
        <w:t>A．河流多</w:t>
      </w:r>
      <w:r>
        <w:rPr>
          <w:sz w:val="21"/>
        </w:rPr>
        <w:tab/>
      </w:r>
      <w:r>
        <w:rPr>
          <w:sz w:val="21"/>
        </w:rPr>
        <w:t>B．植被少</w:t>
      </w:r>
      <w:r>
        <w:rPr>
          <w:sz w:val="21"/>
        </w:rPr>
        <w:tab/>
      </w:r>
      <w:r>
        <w:rPr>
          <w:sz w:val="21"/>
        </w:rPr>
        <w:t>C．距海远</w:t>
      </w:r>
      <w:r>
        <w:rPr>
          <w:sz w:val="21"/>
        </w:rPr>
        <w:tab/>
      </w:r>
      <w:r>
        <w:rPr>
          <w:sz w:val="21"/>
        </w:rPr>
        <w:t>D．海拔高</w:t>
      </w:r>
    </w:p>
    <w:p w14:paraId="39E69117">
      <w:pPr>
        <w:shd w:val="clear" w:color="auto" w:fill="auto"/>
        <w:spacing w:line="360" w:lineRule="auto"/>
        <w:jc w:val="left"/>
        <w:textAlignment w:val="center"/>
        <w:rPr>
          <w:sz w:val="21"/>
        </w:rPr>
      </w:pPr>
      <w:r>
        <w:rPr>
          <w:sz w:val="21"/>
        </w:rPr>
        <w:t>22．针对该地独特的自然环境，国家为当地提供的设备应包括（</w:t>
      </w:r>
      <w:r>
        <w:rPr>
          <w:rFonts w:ascii="Times New Roman" w:hAnsi="Times New Roman" w:eastAsia="Times New Roman" w:cs="Times New Roman"/>
          <w:kern w:val="0"/>
          <w:sz w:val="24"/>
          <w:szCs w:val="24"/>
        </w:rPr>
        <w:t>   </w:t>
      </w:r>
      <w:r>
        <w:rPr>
          <w:sz w:val="21"/>
        </w:rPr>
        <w:t>）</w:t>
      </w:r>
    </w:p>
    <w:p w14:paraId="26F31510">
      <w:pPr>
        <w:shd w:val="clear" w:color="auto" w:fill="auto"/>
        <w:spacing w:line="360" w:lineRule="auto"/>
        <w:jc w:val="left"/>
        <w:textAlignment w:val="center"/>
        <w:rPr>
          <w:sz w:val="21"/>
        </w:rPr>
      </w:pPr>
      <w:r>
        <w:rPr>
          <w:sz w:val="21"/>
        </w:rPr>
        <w:t>①供暖机</w:t>
      </w:r>
      <w:r>
        <w:rPr>
          <w:rFonts w:ascii="Times New Roman" w:hAnsi="Times New Roman" w:eastAsia="Times New Roman" w:cs="Times New Roman"/>
          <w:kern w:val="0"/>
          <w:sz w:val="24"/>
          <w:szCs w:val="24"/>
        </w:rPr>
        <w:t>    </w:t>
      </w:r>
      <w:r>
        <w:rPr>
          <w:sz w:val="21"/>
        </w:rPr>
        <w:t>②制氧机</w:t>
      </w:r>
      <w:r>
        <w:rPr>
          <w:rFonts w:ascii="Times New Roman" w:hAnsi="Times New Roman" w:eastAsia="Times New Roman" w:cs="Times New Roman"/>
          <w:kern w:val="0"/>
          <w:sz w:val="24"/>
          <w:szCs w:val="24"/>
        </w:rPr>
        <w:t>    </w:t>
      </w:r>
      <w:r>
        <w:rPr>
          <w:sz w:val="21"/>
        </w:rPr>
        <w:t>③收割机</w:t>
      </w:r>
      <w:r>
        <w:rPr>
          <w:rFonts w:ascii="Times New Roman" w:hAnsi="Times New Roman" w:eastAsia="Times New Roman" w:cs="Times New Roman"/>
          <w:kern w:val="0"/>
          <w:sz w:val="24"/>
          <w:szCs w:val="24"/>
        </w:rPr>
        <w:t>    </w:t>
      </w:r>
      <w:r>
        <w:rPr>
          <w:sz w:val="21"/>
        </w:rPr>
        <w:t>④插秧机</w:t>
      </w:r>
    </w:p>
    <w:p w14:paraId="3EDFF541">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1978C5F9">
      <w:pPr>
        <w:shd w:val="clear" w:color="auto" w:fill="auto"/>
        <w:tabs>
          <w:tab w:val="left" w:pos="2078"/>
          <w:tab w:val="left" w:pos="4156"/>
          <w:tab w:val="left" w:pos="6234"/>
        </w:tabs>
        <w:spacing w:line="360" w:lineRule="auto"/>
        <w:ind w:left="380"/>
        <w:jc w:val="left"/>
        <w:textAlignment w:val="center"/>
        <w:rPr>
          <w:sz w:val="21"/>
        </w:rPr>
      </w:pPr>
    </w:p>
    <w:p w14:paraId="79A6949B">
      <w:pPr>
        <w:shd w:val="clear" w:color="auto" w:fill="auto"/>
        <w:spacing w:line="360" w:lineRule="auto"/>
        <w:ind w:firstLine="560"/>
        <w:jc w:val="left"/>
        <w:textAlignment w:val="center"/>
        <w:rPr>
          <w:sz w:val="21"/>
        </w:rPr>
      </w:pPr>
      <w:r>
        <w:rPr>
          <w:rFonts w:ascii="楷体" w:hAnsi="楷体" w:eastAsia="楷体" w:cs="楷体"/>
          <w:sz w:val="21"/>
        </w:rPr>
        <w:t>欺骗岛由火山喷发形成，自然环境独特，目前已成为人们旅游观光之地。如图示意欺骗岛的位置和地形。据此完成下面小题。</w:t>
      </w:r>
    </w:p>
    <w:p w14:paraId="540BF2F4">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71900" cy="1771650"/>
            <wp:effectExtent l="0" t="0" r="0" b="0"/>
            <wp:docPr id="100015" name="图片 100015" descr="@@@432b29be-7420-4f03-9c8d-c31148b52c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32b29be-7420-4f03-9c8d-c31148b52c34"/>
                    <pic:cNvPicPr>
                      <a:picLocks noChangeAspect="1"/>
                    </pic:cNvPicPr>
                  </pic:nvPicPr>
                  <pic:blipFill>
                    <a:blip r:embed="rId15"/>
                    <a:stretch>
                      <a:fillRect/>
                    </a:stretch>
                  </pic:blipFill>
                  <pic:spPr>
                    <a:xfrm>
                      <a:off x="0" y="0"/>
                      <a:ext cx="3771900" cy="1771650"/>
                    </a:xfrm>
                    <a:prstGeom prst="rect">
                      <a:avLst/>
                    </a:prstGeom>
                  </pic:spPr>
                </pic:pic>
              </a:graphicData>
            </a:graphic>
          </wp:inline>
        </w:drawing>
      </w:r>
    </w:p>
    <w:p w14:paraId="4545A5CB">
      <w:pPr>
        <w:shd w:val="clear" w:color="auto" w:fill="auto"/>
        <w:spacing w:line="360" w:lineRule="auto"/>
        <w:jc w:val="left"/>
        <w:textAlignment w:val="center"/>
        <w:rPr>
          <w:sz w:val="21"/>
        </w:rPr>
      </w:pPr>
      <w:r>
        <w:rPr>
          <w:sz w:val="21"/>
        </w:rPr>
        <w:t>23．与欺骗岛形成有关的两大板块是（</w:t>
      </w:r>
      <w:r>
        <w:rPr>
          <w:rFonts w:ascii="Times New Roman" w:hAnsi="Times New Roman" w:eastAsia="Times New Roman" w:cs="Times New Roman"/>
          <w:kern w:val="0"/>
          <w:sz w:val="24"/>
          <w:szCs w:val="24"/>
        </w:rPr>
        <w:t>   </w:t>
      </w:r>
      <w:r>
        <w:rPr>
          <w:sz w:val="21"/>
        </w:rPr>
        <w:t>）</w:t>
      </w:r>
    </w:p>
    <w:p w14:paraId="6688F84A">
      <w:pPr>
        <w:shd w:val="clear" w:color="auto" w:fill="auto"/>
        <w:tabs>
          <w:tab w:val="left" w:pos="4156"/>
        </w:tabs>
        <w:spacing w:line="360" w:lineRule="auto"/>
        <w:ind w:left="380"/>
        <w:jc w:val="left"/>
        <w:textAlignment w:val="center"/>
        <w:rPr>
          <w:sz w:val="21"/>
        </w:rPr>
      </w:pPr>
      <w:r>
        <w:rPr>
          <w:sz w:val="21"/>
        </w:rPr>
        <w:t>A．非洲板块、太平洋板块</w:t>
      </w:r>
      <w:r>
        <w:rPr>
          <w:sz w:val="21"/>
        </w:rPr>
        <w:tab/>
      </w:r>
      <w:r>
        <w:rPr>
          <w:sz w:val="21"/>
        </w:rPr>
        <w:t>B．非洲板块、南极洲板块</w:t>
      </w:r>
    </w:p>
    <w:p w14:paraId="07388BFD">
      <w:pPr>
        <w:shd w:val="clear" w:color="auto" w:fill="auto"/>
        <w:tabs>
          <w:tab w:val="left" w:pos="4156"/>
        </w:tabs>
        <w:spacing w:line="360" w:lineRule="auto"/>
        <w:ind w:left="380"/>
        <w:jc w:val="left"/>
        <w:textAlignment w:val="center"/>
        <w:rPr>
          <w:sz w:val="21"/>
        </w:rPr>
      </w:pPr>
      <w:r>
        <w:rPr>
          <w:sz w:val="21"/>
        </w:rPr>
        <w:t>C．美洲板块、太平洋板块</w:t>
      </w:r>
      <w:r>
        <w:rPr>
          <w:sz w:val="21"/>
        </w:rPr>
        <w:tab/>
      </w:r>
      <w:r>
        <w:rPr>
          <w:sz w:val="21"/>
        </w:rPr>
        <w:t>D．美洲板块、南极洲板块</w:t>
      </w:r>
    </w:p>
    <w:p w14:paraId="5AF796F3">
      <w:pPr>
        <w:shd w:val="clear" w:color="auto" w:fill="auto"/>
        <w:spacing w:line="360" w:lineRule="auto"/>
        <w:jc w:val="left"/>
        <w:textAlignment w:val="center"/>
        <w:rPr>
          <w:sz w:val="21"/>
        </w:rPr>
      </w:pPr>
      <w:r>
        <w:rPr>
          <w:sz w:val="21"/>
        </w:rPr>
        <w:t>24．欺骗岛上庞德山的海拔可能是（</w:t>
      </w:r>
      <w:r>
        <w:rPr>
          <w:rFonts w:ascii="Times New Roman" w:hAnsi="Times New Roman" w:eastAsia="Times New Roman" w:cs="Times New Roman"/>
          <w:kern w:val="0"/>
          <w:sz w:val="24"/>
          <w:szCs w:val="24"/>
        </w:rPr>
        <w:t>   </w:t>
      </w:r>
      <w:r>
        <w:rPr>
          <w:sz w:val="21"/>
        </w:rPr>
        <w:t>）</w:t>
      </w:r>
    </w:p>
    <w:p w14:paraId="63E3E845">
      <w:pPr>
        <w:shd w:val="clear" w:color="auto" w:fill="auto"/>
        <w:tabs>
          <w:tab w:val="left" w:pos="2078"/>
          <w:tab w:val="left" w:pos="4156"/>
          <w:tab w:val="left" w:pos="6234"/>
        </w:tabs>
        <w:spacing w:line="360" w:lineRule="auto"/>
        <w:ind w:left="380"/>
        <w:jc w:val="left"/>
        <w:textAlignment w:val="center"/>
        <w:rPr>
          <w:sz w:val="21"/>
        </w:rPr>
      </w:pPr>
      <w:r>
        <w:rPr>
          <w:sz w:val="21"/>
        </w:rPr>
        <w:t>A．340米</w:t>
      </w:r>
      <w:r>
        <w:rPr>
          <w:sz w:val="21"/>
        </w:rPr>
        <w:tab/>
      </w:r>
      <w:r>
        <w:rPr>
          <w:sz w:val="21"/>
        </w:rPr>
        <w:t>B．540米</w:t>
      </w:r>
      <w:r>
        <w:rPr>
          <w:sz w:val="21"/>
        </w:rPr>
        <w:tab/>
      </w:r>
      <w:r>
        <w:rPr>
          <w:sz w:val="21"/>
        </w:rPr>
        <w:t>C．740米</w:t>
      </w:r>
      <w:r>
        <w:rPr>
          <w:sz w:val="21"/>
        </w:rPr>
        <w:tab/>
      </w:r>
      <w:r>
        <w:rPr>
          <w:sz w:val="21"/>
        </w:rPr>
        <w:t>D．940米</w:t>
      </w:r>
    </w:p>
    <w:p w14:paraId="40C38C76">
      <w:pPr>
        <w:shd w:val="clear" w:color="auto" w:fill="auto"/>
        <w:spacing w:line="360" w:lineRule="auto"/>
        <w:jc w:val="left"/>
        <w:textAlignment w:val="center"/>
        <w:rPr>
          <w:sz w:val="21"/>
        </w:rPr>
      </w:pPr>
      <w:r>
        <w:rPr>
          <w:sz w:val="21"/>
        </w:rPr>
        <w:t>25．游客在欺骗岛可能看到的自然景观是（</w:t>
      </w:r>
      <w:r>
        <w:rPr>
          <w:rFonts w:ascii="Times New Roman" w:hAnsi="Times New Roman" w:eastAsia="Times New Roman" w:cs="Times New Roman"/>
          <w:kern w:val="0"/>
          <w:sz w:val="24"/>
          <w:szCs w:val="24"/>
        </w:rPr>
        <w:t>   </w:t>
      </w:r>
      <w:r>
        <w:rPr>
          <w:sz w:val="21"/>
        </w:rPr>
        <w:t>）</w:t>
      </w:r>
    </w:p>
    <w:p w14:paraId="6BC907A8">
      <w:pPr>
        <w:shd w:val="clear" w:color="auto" w:fill="auto"/>
        <w:tabs>
          <w:tab w:val="left" w:pos="2078"/>
          <w:tab w:val="left" w:pos="4156"/>
          <w:tab w:val="left" w:pos="6234"/>
        </w:tabs>
        <w:spacing w:line="360" w:lineRule="auto"/>
        <w:ind w:left="380"/>
        <w:jc w:val="left"/>
        <w:textAlignment w:val="center"/>
        <w:rPr>
          <w:sz w:val="21"/>
        </w:rPr>
      </w:pPr>
      <w:r>
        <w:rPr>
          <w:sz w:val="21"/>
        </w:rPr>
        <w:t>A．海面漂浮的冰山</w:t>
      </w:r>
      <w:r>
        <w:rPr>
          <w:sz w:val="21"/>
        </w:rPr>
        <w:tab/>
      </w:r>
      <w:r>
        <w:rPr>
          <w:sz w:val="21"/>
        </w:rPr>
        <w:t>B．高大茂密的椰林</w:t>
      </w:r>
      <w:r>
        <w:rPr>
          <w:sz w:val="21"/>
        </w:rPr>
        <w:tab/>
      </w:r>
    </w:p>
    <w:p w14:paraId="0074D365">
      <w:pPr>
        <w:shd w:val="clear" w:color="auto" w:fill="auto"/>
        <w:tabs>
          <w:tab w:val="left" w:pos="2078"/>
          <w:tab w:val="left" w:pos="4156"/>
          <w:tab w:val="left" w:pos="6234"/>
        </w:tabs>
        <w:spacing w:line="360" w:lineRule="auto"/>
        <w:ind w:left="380"/>
        <w:jc w:val="left"/>
        <w:textAlignment w:val="center"/>
        <w:rPr>
          <w:sz w:val="21"/>
        </w:rPr>
      </w:pPr>
      <w:r>
        <w:rPr>
          <w:sz w:val="21"/>
        </w:rPr>
        <w:t>C．终日不落的太阳</w:t>
      </w:r>
      <w:r>
        <w:rPr>
          <w:sz w:val="21"/>
        </w:rPr>
        <w:tab/>
      </w:r>
      <w:r>
        <w:rPr>
          <w:sz w:val="21"/>
        </w:rPr>
        <w:t>D．成群结队的斑马</w:t>
      </w:r>
    </w:p>
    <w:p w14:paraId="7B8EEF1D">
      <w:pPr>
        <w:shd w:val="clear" w:color="auto" w:fill="auto"/>
        <w:tabs>
          <w:tab w:val="left" w:pos="2078"/>
          <w:tab w:val="left" w:pos="4156"/>
          <w:tab w:val="left" w:pos="6234"/>
        </w:tabs>
        <w:spacing w:line="360" w:lineRule="auto"/>
        <w:ind w:left="380"/>
        <w:jc w:val="left"/>
        <w:textAlignment w:val="center"/>
        <w:rPr>
          <w:sz w:val="21"/>
        </w:rPr>
      </w:pPr>
    </w:p>
    <w:p w14:paraId="50DDB971">
      <w:pPr>
        <w:jc w:val="center"/>
        <w:textAlignment w:val="center"/>
        <w:rPr>
          <w:rFonts w:ascii="黑体" w:hAnsi="黑体" w:eastAsia="黑体" w:cs="黑体"/>
          <w:b/>
          <w:i w:val="0"/>
          <w:color w:val="000000"/>
          <w:sz w:val="30"/>
        </w:rPr>
      </w:pPr>
    </w:p>
    <w:p w14:paraId="5B44C617">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259CD814">
      <w:pPr>
        <w:shd w:val="clear" w:color="auto" w:fill="auto"/>
        <w:spacing w:line="360" w:lineRule="auto"/>
        <w:jc w:val="left"/>
        <w:textAlignment w:val="center"/>
        <w:rPr>
          <w:sz w:val="21"/>
        </w:rPr>
      </w:pPr>
      <w:r>
        <w:rPr>
          <w:sz w:val="21"/>
        </w:rPr>
        <w:t>26．阅读图文材料，完成下列要求。</w:t>
      </w:r>
    </w:p>
    <w:p w14:paraId="78071D00">
      <w:pPr>
        <w:shd w:val="clear" w:color="auto" w:fill="auto"/>
        <w:spacing w:line="360" w:lineRule="auto"/>
        <w:ind w:firstLine="560"/>
        <w:jc w:val="left"/>
        <w:textAlignment w:val="center"/>
        <w:rPr>
          <w:sz w:val="21"/>
        </w:rPr>
      </w:pPr>
      <w:r>
        <w:rPr>
          <w:rFonts w:ascii="楷体" w:hAnsi="楷体" w:eastAsia="楷体" w:cs="楷体"/>
          <w:sz w:val="21"/>
        </w:rPr>
        <w:t>长期以来，乌干达经济主要依赖传统农业，工业基础相对薄弱。中国某企业承建的翠鸟油田项目是乌干达首个商业石油项目（如图）。该企业严格把控环保风险，采用自主研发的静音钻取技术、斜向取油技术和气体回收转化技术，努力打造“绿色油田”。该企业还规划了一条翠鸟油田石油外运输油管道路线。</w:t>
      </w:r>
    </w:p>
    <w:p w14:paraId="442C884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86150" cy="2162175"/>
            <wp:effectExtent l="0" t="0" r="0" b="9525"/>
            <wp:docPr id="100017" name="图片 100017" descr="@@@e36fb06c-d0f4-4956-8286-9b4004da3a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36fb06c-d0f4-4956-8286-9b4004da3a7f"/>
                    <pic:cNvPicPr>
                      <a:picLocks noChangeAspect="1"/>
                    </pic:cNvPicPr>
                  </pic:nvPicPr>
                  <pic:blipFill>
                    <a:blip r:embed="rId16"/>
                    <a:stretch>
                      <a:fillRect/>
                    </a:stretch>
                  </pic:blipFill>
                  <pic:spPr>
                    <a:xfrm>
                      <a:off x="0" y="0"/>
                      <a:ext cx="3486150" cy="2162175"/>
                    </a:xfrm>
                    <a:prstGeom prst="rect">
                      <a:avLst/>
                    </a:prstGeom>
                  </pic:spPr>
                </pic:pic>
              </a:graphicData>
            </a:graphic>
          </wp:inline>
        </w:drawing>
      </w:r>
    </w:p>
    <w:p w14:paraId="00E34DCC">
      <w:pPr>
        <w:shd w:val="clear" w:color="auto" w:fill="auto"/>
        <w:spacing w:line="360" w:lineRule="auto"/>
        <w:jc w:val="left"/>
        <w:textAlignment w:val="center"/>
        <w:rPr>
          <w:sz w:val="21"/>
        </w:rPr>
      </w:pPr>
      <w:r>
        <w:rPr>
          <w:sz w:val="21"/>
        </w:rPr>
        <w:t>(1)乌干达地处</w:t>
      </w:r>
      <w:r>
        <w:rPr>
          <w:rFonts w:ascii="Times New Roman" w:hAnsi="Times New Roman" w:eastAsia="Times New Roman" w:cs="Times New Roman"/>
          <w:b w:val="0"/>
          <w:sz w:val="21"/>
          <w:u w:val="single"/>
        </w:rPr>
        <w:t xml:space="preserve">          </w:t>
      </w:r>
      <w:r>
        <w:rPr>
          <w:sz w:val="21"/>
        </w:rPr>
        <w:t>洲内陆，翠鸟油田临近</w:t>
      </w:r>
      <w:r>
        <w:rPr>
          <w:rFonts w:ascii="Times New Roman" w:hAnsi="Times New Roman" w:eastAsia="Times New Roman" w:cs="Times New Roman"/>
          <w:b w:val="0"/>
          <w:sz w:val="21"/>
          <w:u w:val="single"/>
        </w:rPr>
        <w:t xml:space="preserve">          </w:t>
      </w:r>
      <w:r>
        <w:rPr>
          <w:sz w:val="21"/>
        </w:rPr>
        <w:t>湖，该湖附近石油资源丰富。</w:t>
      </w:r>
    </w:p>
    <w:p w14:paraId="30798CE6">
      <w:pPr>
        <w:shd w:val="clear" w:color="auto" w:fill="auto"/>
        <w:spacing w:line="360" w:lineRule="auto"/>
        <w:jc w:val="left"/>
        <w:textAlignment w:val="center"/>
        <w:rPr>
          <w:sz w:val="21"/>
        </w:rPr>
      </w:pPr>
      <w:r>
        <w:rPr>
          <w:sz w:val="21"/>
        </w:rPr>
        <w:t>(2)请将下列内容的序号填入对应的空格内，完成“中国某企业利用先进技术打造‘绿色油田’”的框图。A</w:t>
      </w:r>
      <w:r>
        <w:rPr>
          <w:rFonts w:ascii="Times New Roman" w:hAnsi="Times New Roman" w:eastAsia="Times New Roman" w:cs="Times New Roman"/>
          <w:b w:val="0"/>
          <w:sz w:val="21"/>
          <w:u w:val="single"/>
        </w:rPr>
        <w:t xml:space="preserve">          </w:t>
      </w:r>
      <w:r>
        <w:rPr>
          <w:sz w:val="21"/>
        </w:rPr>
        <w:t>B</w:t>
      </w:r>
      <w:r>
        <w:rPr>
          <w:rFonts w:ascii="Times New Roman" w:hAnsi="Times New Roman" w:eastAsia="Times New Roman" w:cs="Times New Roman"/>
          <w:b w:val="0"/>
          <w:sz w:val="21"/>
          <w:u w:val="single"/>
        </w:rPr>
        <w:t xml:space="preserve">          </w:t>
      </w:r>
      <w:r>
        <w:rPr>
          <w:sz w:val="21"/>
        </w:rPr>
        <w:t>C</w:t>
      </w:r>
      <w:r>
        <w:rPr>
          <w:rFonts w:ascii="Times New Roman" w:hAnsi="Times New Roman" w:eastAsia="Times New Roman" w:cs="Times New Roman"/>
          <w:b w:val="0"/>
          <w:sz w:val="21"/>
          <w:u w:val="single"/>
        </w:rPr>
        <w:t xml:space="preserve">          </w:t>
      </w:r>
    </w:p>
    <w:p w14:paraId="085AB0D3">
      <w:pPr>
        <w:shd w:val="clear" w:color="auto" w:fill="auto"/>
        <w:spacing w:line="360" w:lineRule="auto"/>
        <w:jc w:val="left"/>
        <w:textAlignment w:val="center"/>
        <w:rPr>
          <w:sz w:val="21"/>
        </w:rPr>
      </w:pPr>
      <w:r>
        <w:rPr>
          <w:sz w:val="21"/>
        </w:rPr>
        <w:t>①防止湖水污染</w:t>
      </w:r>
      <w:r>
        <w:rPr>
          <w:rFonts w:ascii="Times New Roman" w:hAnsi="Times New Roman" w:eastAsia="Times New Roman" w:cs="Times New Roman"/>
          <w:kern w:val="0"/>
          <w:sz w:val="24"/>
          <w:szCs w:val="24"/>
        </w:rPr>
        <w:t>    </w:t>
      </w:r>
      <w:r>
        <w:rPr>
          <w:sz w:val="21"/>
        </w:rPr>
        <w:t>②减轻噪声污染</w:t>
      </w:r>
      <w:r>
        <w:rPr>
          <w:rFonts w:ascii="Times New Roman" w:hAnsi="Times New Roman" w:eastAsia="Times New Roman" w:cs="Times New Roman"/>
          <w:kern w:val="0"/>
          <w:sz w:val="24"/>
          <w:szCs w:val="24"/>
        </w:rPr>
        <w:t>    </w:t>
      </w:r>
      <w:r>
        <w:rPr>
          <w:sz w:val="21"/>
        </w:rPr>
        <w:t>③防止大气污染</w:t>
      </w:r>
    </w:p>
    <w:p w14:paraId="73C651D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71825" cy="1085850"/>
            <wp:effectExtent l="0" t="0" r="9525" b="0"/>
            <wp:docPr id="100019" name="图片 100019" descr="@@@ed037cc0-79e2-4c36-a4f0-4c1dc912b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d037cc0-79e2-4c36-a4f0-4c1dc912b793"/>
                    <pic:cNvPicPr>
                      <a:picLocks noChangeAspect="1"/>
                    </pic:cNvPicPr>
                  </pic:nvPicPr>
                  <pic:blipFill>
                    <a:blip r:embed="rId17"/>
                    <a:stretch>
                      <a:fillRect/>
                    </a:stretch>
                  </pic:blipFill>
                  <pic:spPr>
                    <a:xfrm>
                      <a:off x="0" y="0"/>
                      <a:ext cx="3171825" cy="1085850"/>
                    </a:xfrm>
                    <a:prstGeom prst="rect">
                      <a:avLst/>
                    </a:prstGeom>
                  </pic:spPr>
                </pic:pic>
              </a:graphicData>
            </a:graphic>
          </wp:inline>
        </w:drawing>
      </w:r>
    </w:p>
    <w:p w14:paraId="1585F29B">
      <w:pPr>
        <w:shd w:val="clear" w:color="auto" w:fill="auto"/>
        <w:spacing w:line="360" w:lineRule="auto"/>
        <w:jc w:val="left"/>
        <w:textAlignment w:val="center"/>
        <w:rPr>
          <w:sz w:val="21"/>
        </w:rPr>
      </w:pPr>
      <w:r>
        <w:rPr>
          <w:sz w:val="21"/>
        </w:rPr>
        <w:t>(3)说出输油管道建成后对沿线国家的有利影响。</w:t>
      </w:r>
    </w:p>
    <w:p w14:paraId="077F2420">
      <w:pPr>
        <w:shd w:val="clear" w:color="auto" w:fill="auto"/>
        <w:spacing w:line="360" w:lineRule="auto"/>
        <w:jc w:val="left"/>
        <w:textAlignment w:val="center"/>
        <w:rPr>
          <w:sz w:val="21"/>
        </w:rPr>
      </w:pPr>
      <w:r>
        <w:rPr>
          <w:sz w:val="21"/>
        </w:rPr>
        <w:t>27．阅读图文材料，完成下列要求。</w:t>
      </w:r>
    </w:p>
    <w:p w14:paraId="122D64B3">
      <w:pPr>
        <w:shd w:val="clear" w:color="auto" w:fill="auto"/>
        <w:spacing w:line="360" w:lineRule="auto"/>
        <w:ind w:firstLine="560"/>
        <w:jc w:val="left"/>
        <w:textAlignment w:val="center"/>
        <w:rPr>
          <w:sz w:val="21"/>
        </w:rPr>
      </w:pPr>
      <w:r>
        <w:rPr>
          <w:rFonts w:ascii="楷体" w:hAnsi="楷体" w:eastAsia="楷体" w:cs="楷体"/>
          <w:sz w:val="21"/>
        </w:rPr>
        <w:t>圭亚那地处南美洲北部，其首都的德梅拉拉河浮桥建于</w:t>
      </w:r>
      <w:r>
        <w:rPr>
          <w:sz w:val="21"/>
        </w:rPr>
        <w:t>1978</w:t>
      </w:r>
      <w:r>
        <w:rPr>
          <w:rFonts w:ascii="楷体" w:hAnsi="楷体" w:eastAsia="楷体" w:cs="楷体"/>
          <w:sz w:val="21"/>
        </w:rPr>
        <w:t>年，超期服役严重，随着经济发展，通行能力受限。</w:t>
      </w:r>
      <w:r>
        <w:rPr>
          <w:sz w:val="21"/>
        </w:rPr>
        <w:t>2022</w:t>
      </w:r>
      <w:r>
        <w:rPr>
          <w:rFonts w:ascii="楷体" w:hAnsi="楷体" w:eastAsia="楷体" w:cs="楷体"/>
          <w:sz w:val="21"/>
        </w:rPr>
        <w:t>年启动的中圭合作项目</w:t>
      </w:r>
      <w:r>
        <w:rPr>
          <w:sz w:val="21"/>
        </w:rPr>
        <w:t>--</w:t>
      </w:r>
      <w:r>
        <w:rPr>
          <w:rFonts w:ascii="楷体" w:hAnsi="楷体" w:eastAsia="楷体" w:cs="楷体"/>
          <w:sz w:val="21"/>
        </w:rPr>
        <w:t>新德梅拉拉河大桥是圭亚那规模最大、技术最复杂的大桥，预计</w:t>
      </w:r>
      <w:r>
        <w:rPr>
          <w:sz w:val="21"/>
        </w:rPr>
        <w:t>2025</w:t>
      </w:r>
      <w:r>
        <w:rPr>
          <w:rFonts w:ascii="楷体" w:hAnsi="楷体" w:eastAsia="楷体" w:cs="楷体"/>
          <w:sz w:val="21"/>
        </w:rPr>
        <w:t>年</w:t>
      </w:r>
      <w:r>
        <w:rPr>
          <w:sz w:val="21"/>
        </w:rPr>
        <w:t>9</w:t>
      </w:r>
      <w:r>
        <w:rPr>
          <w:rFonts w:ascii="楷体" w:hAnsi="楷体" w:eastAsia="楷体" w:cs="楷体"/>
          <w:sz w:val="21"/>
        </w:rPr>
        <w:t>月通车。这项工程是中圭共建“一带一路”的标志性成果，新桥建成后，两岸通行时间将缩短</w:t>
      </w:r>
      <w:r>
        <w:rPr>
          <w:sz w:val="21"/>
        </w:rPr>
        <w:t>3/4</w:t>
      </w:r>
      <w:r>
        <w:rPr>
          <w:rFonts w:ascii="楷体" w:hAnsi="楷体" w:eastAsia="楷体" w:cs="楷体"/>
          <w:sz w:val="21"/>
        </w:rPr>
        <w:t>，船只通行量将增加</w:t>
      </w:r>
      <w:r>
        <w:rPr>
          <w:sz w:val="21"/>
        </w:rPr>
        <w:t>2</w:t>
      </w:r>
      <w:r>
        <w:rPr>
          <w:rFonts w:ascii="楷体" w:hAnsi="楷体" w:eastAsia="楷体" w:cs="楷体"/>
          <w:sz w:val="21"/>
        </w:rPr>
        <w:t>倍以上。如图示意新德梅拉拉河大桥的地理位置及景观。</w:t>
      </w:r>
    </w:p>
    <w:p w14:paraId="752B01C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05200" cy="2400300"/>
            <wp:effectExtent l="0" t="0" r="0" b="0"/>
            <wp:docPr id="100021" name="图片 100021" descr="@@@149f3c0a-13b1-446a-a728-7707997eb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49f3c0a-13b1-446a-a728-7707997eb078"/>
                    <pic:cNvPicPr>
                      <a:picLocks noChangeAspect="1"/>
                    </pic:cNvPicPr>
                  </pic:nvPicPr>
                  <pic:blipFill>
                    <a:blip r:embed="rId18"/>
                    <a:stretch>
                      <a:fillRect/>
                    </a:stretch>
                  </pic:blipFill>
                  <pic:spPr>
                    <a:xfrm>
                      <a:off x="0" y="0"/>
                      <a:ext cx="3505200" cy="2400300"/>
                    </a:xfrm>
                    <a:prstGeom prst="rect">
                      <a:avLst/>
                    </a:prstGeom>
                  </pic:spPr>
                </pic:pic>
              </a:graphicData>
            </a:graphic>
          </wp:inline>
        </w:drawing>
      </w:r>
    </w:p>
    <w:p w14:paraId="2A566709">
      <w:pPr>
        <w:shd w:val="clear" w:color="auto" w:fill="auto"/>
        <w:spacing w:line="360" w:lineRule="auto"/>
        <w:jc w:val="left"/>
        <w:textAlignment w:val="center"/>
        <w:rPr>
          <w:sz w:val="21"/>
        </w:rPr>
      </w:pPr>
      <w:r>
        <w:rPr>
          <w:sz w:val="21"/>
        </w:rPr>
        <w:t>(1)圭亚那首都</w:t>
      </w:r>
      <w:r>
        <w:rPr>
          <w:rFonts w:ascii="Times New Roman" w:hAnsi="Times New Roman" w:eastAsia="Times New Roman" w:cs="Times New Roman"/>
          <w:b w:val="0"/>
          <w:sz w:val="21"/>
          <w:u w:val="single"/>
        </w:rPr>
        <w:t xml:space="preserve">          </w:t>
      </w:r>
      <w:r>
        <w:rPr>
          <w:sz w:val="21"/>
        </w:rPr>
        <w:t>坐落于德梅拉拉河入海口附近，濒临</w:t>
      </w:r>
      <w:r>
        <w:rPr>
          <w:rFonts w:ascii="Times New Roman" w:hAnsi="Times New Roman" w:eastAsia="Times New Roman" w:cs="Times New Roman"/>
          <w:b w:val="0"/>
          <w:sz w:val="21"/>
          <w:u w:val="single"/>
        </w:rPr>
        <w:t xml:space="preserve">          </w:t>
      </w:r>
      <w:r>
        <w:rPr>
          <w:sz w:val="21"/>
        </w:rPr>
        <w:t>洋，是该国的重要港口城市。</w:t>
      </w:r>
    </w:p>
    <w:p w14:paraId="19897B39">
      <w:pPr>
        <w:shd w:val="clear" w:color="auto" w:fill="auto"/>
        <w:spacing w:line="360" w:lineRule="auto"/>
        <w:jc w:val="left"/>
        <w:textAlignment w:val="center"/>
        <w:rPr>
          <w:sz w:val="21"/>
        </w:rPr>
      </w:pPr>
      <w:r>
        <w:rPr>
          <w:sz w:val="21"/>
        </w:rPr>
        <w:t>(2)从中圭两国海陆位置及海运特点两方面，说出从我国运往圭亚那的大量建桥物资采用海运的理由。</w:t>
      </w:r>
    </w:p>
    <w:p w14:paraId="04C96E2A">
      <w:pPr>
        <w:shd w:val="clear" w:color="auto" w:fill="auto"/>
        <w:spacing w:line="360" w:lineRule="auto"/>
        <w:jc w:val="left"/>
        <w:textAlignment w:val="center"/>
        <w:rPr>
          <w:sz w:val="21"/>
        </w:rPr>
      </w:pPr>
      <w:r>
        <w:rPr>
          <w:sz w:val="21"/>
        </w:rPr>
        <w:t>(3)指出中圭合作建设新桥我国具备的优势。</w:t>
      </w:r>
    </w:p>
    <w:p w14:paraId="02262D5B">
      <w:pPr>
        <w:shd w:val="clear" w:color="auto" w:fill="auto"/>
        <w:spacing w:line="360" w:lineRule="auto"/>
        <w:jc w:val="left"/>
        <w:textAlignment w:val="center"/>
        <w:rPr>
          <w:sz w:val="21"/>
        </w:rPr>
      </w:pPr>
      <w:r>
        <w:rPr>
          <w:sz w:val="21"/>
        </w:rPr>
        <w:t>(4)对比上图景观图中新老两桥，找出能够证明新桥通行能力增强的两个依据。</w:t>
      </w:r>
    </w:p>
    <w:p w14:paraId="7A67116D">
      <w:pPr>
        <w:shd w:val="clear" w:color="auto" w:fill="auto"/>
        <w:spacing w:line="360" w:lineRule="auto"/>
        <w:jc w:val="left"/>
        <w:textAlignment w:val="center"/>
        <w:rPr>
          <w:sz w:val="21"/>
        </w:rPr>
      </w:pPr>
      <w:r>
        <w:rPr>
          <w:sz w:val="21"/>
        </w:rPr>
        <w:t>28．阅读图文材料，完成下列要求。</w:t>
      </w:r>
    </w:p>
    <w:p w14:paraId="15FB25C6">
      <w:pPr>
        <w:shd w:val="clear" w:color="auto" w:fill="auto"/>
        <w:spacing w:line="360" w:lineRule="auto"/>
        <w:ind w:firstLine="560"/>
        <w:jc w:val="left"/>
        <w:textAlignment w:val="center"/>
        <w:rPr>
          <w:sz w:val="21"/>
        </w:rPr>
      </w:pPr>
      <w:r>
        <w:rPr>
          <w:rFonts w:ascii="楷体" w:hAnsi="楷体" w:eastAsia="楷体" w:cs="楷体"/>
          <w:sz w:val="21"/>
        </w:rPr>
        <w:t>珍珠贝适宜生活在</w:t>
      </w:r>
      <w:r>
        <w:rPr>
          <w:sz w:val="21"/>
        </w:rPr>
        <w:t>18-30</w:t>
      </w:r>
      <w:r>
        <w:rPr>
          <w:rFonts w:ascii="楷体" w:hAnsi="楷体" w:eastAsia="楷体" w:cs="楷体"/>
          <w:sz w:val="21"/>
        </w:rPr>
        <w:t>℃江河湖海等水体的底部，珍珠是其体内生长的含有机质的矿物球粒。我国珍珠养殖历史悠久，产量巨大，广西合浦是我国重要的海水珍珠养殖集中区，所产珍珠品质好，价格高。浙江诸暨地处长三角城市群，是我国最早养殖淡水珍珠的地区。目前，该地淡水珍珠产销量占全国</w:t>
      </w:r>
      <w:r>
        <w:rPr>
          <w:sz w:val="21"/>
        </w:rPr>
        <w:t>80%</w:t>
      </w:r>
      <w:r>
        <w:rPr>
          <w:rFonts w:ascii="楷体" w:hAnsi="楷体" w:eastAsia="楷体" w:cs="楷体"/>
          <w:sz w:val="21"/>
        </w:rPr>
        <w:t>以上，成为我国最大的淡水珍珠交易中心。如图示意我国珍珠养殖集中区分布及合浦多年平均各月气温和降水量。</w:t>
      </w:r>
    </w:p>
    <w:p w14:paraId="43853AD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90850" cy="2190750"/>
            <wp:effectExtent l="0" t="0" r="0" b="0"/>
            <wp:docPr id="100023" name="图片 100023" descr="@@@96eaec13-e743-451c-a525-cd2208768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6eaec13-e743-451c-a525-cd2208768249"/>
                    <pic:cNvPicPr>
                      <a:picLocks noChangeAspect="1"/>
                    </pic:cNvPicPr>
                  </pic:nvPicPr>
                  <pic:blipFill>
                    <a:blip r:embed="rId19"/>
                    <a:stretch>
                      <a:fillRect/>
                    </a:stretch>
                  </pic:blipFill>
                  <pic:spPr>
                    <a:xfrm>
                      <a:off x="0" y="0"/>
                      <a:ext cx="2990850" cy="219075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524000" cy="1933575"/>
            <wp:effectExtent l="0" t="0" r="0" b="9525"/>
            <wp:docPr id="100025" name="图片 100025" descr="@@@f7028b4f-a65c-4aee-9723-b1998fad74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7028b4f-a65c-4aee-9723-b1998fad748d"/>
                    <pic:cNvPicPr>
                      <a:picLocks noChangeAspect="1"/>
                    </pic:cNvPicPr>
                  </pic:nvPicPr>
                  <pic:blipFill>
                    <a:blip r:embed="rId20"/>
                    <a:stretch>
                      <a:fillRect/>
                    </a:stretch>
                  </pic:blipFill>
                  <pic:spPr>
                    <a:xfrm>
                      <a:off x="0" y="0"/>
                      <a:ext cx="1524000" cy="1933575"/>
                    </a:xfrm>
                    <a:prstGeom prst="rect">
                      <a:avLst/>
                    </a:prstGeom>
                  </pic:spPr>
                </pic:pic>
              </a:graphicData>
            </a:graphic>
          </wp:inline>
        </w:drawing>
      </w:r>
    </w:p>
    <w:p w14:paraId="458F0572">
      <w:pPr>
        <w:shd w:val="clear" w:color="auto" w:fill="auto"/>
        <w:spacing w:line="360" w:lineRule="auto"/>
        <w:jc w:val="left"/>
        <w:textAlignment w:val="center"/>
        <w:rPr>
          <w:sz w:val="21"/>
        </w:rPr>
      </w:pPr>
      <w:r>
        <w:rPr>
          <w:sz w:val="21"/>
        </w:rPr>
        <w:t>(1)广西合浦海水珍珠养殖集中区位于</w:t>
      </w:r>
      <w:r>
        <w:rPr>
          <w:rFonts w:ascii="Times New Roman" w:hAnsi="Times New Roman" w:eastAsia="Times New Roman" w:cs="Times New Roman"/>
          <w:b w:val="0"/>
          <w:sz w:val="21"/>
          <w:u w:val="single"/>
        </w:rPr>
        <w:t xml:space="preserve">          </w:t>
      </w:r>
      <w:r>
        <w:rPr>
          <w:sz w:val="21"/>
        </w:rPr>
        <w:t>湾海域，淡水珍珠养殖集中区主要分布在</w:t>
      </w:r>
      <w:r>
        <w:rPr>
          <w:rFonts w:ascii="Times New Roman" w:hAnsi="Times New Roman" w:eastAsia="Times New Roman" w:cs="Times New Roman"/>
          <w:b w:val="0"/>
          <w:sz w:val="21"/>
          <w:u w:val="single"/>
        </w:rPr>
        <w:t xml:space="preserve">          </w:t>
      </w:r>
      <w:r>
        <w:rPr>
          <w:sz w:val="21"/>
        </w:rPr>
        <w:t>平原。</w:t>
      </w:r>
    </w:p>
    <w:p w14:paraId="310CDE30">
      <w:pPr>
        <w:shd w:val="clear" w:color="auto" w:fill="auto"/>
        <w:spacing w:line="360" w:lineRule="auto"/>
        <w:jc w:val="left"/>
        <w:textAlignment w:val="center"/>
        <w:rPr>
          <w:sz w:val="21"/>
        </w:rPr>
      </w:pPr>
      <w:r>
        <w:rPr>
          <w:sz w:val="21"/>
        </w:rPr>
        <w:t>(2)说出广西合浦发展海水珍珠养殖的有利自然条件。</w:t>
      </w:r>
    </w:p>
    <w:p w14:paraId="3FA3A8F1">
      <w:pPr>
        <w:shd w:val="clear" w:color="auto" w:fill="auto"/>
        <w:spacing w:line="360" w:lineRule="auto"/>
        <w:jc w:val="left"/>
        <w:textAlignment w:val="center"/>
        <w:rPr>
          <w:sz w:val="21"/>
        </w:rPr>
      </w:pPr>
      <w:r>
        <w:rPr>
          <w:sz w:val="21"/>
        </w:rPr>
        <w:t>(3)简要分析诸暨成为我国最大的淡水珍珠交易中心的主要原因。</w:t>
      </w:r>
    </w:p>
    <w:p w14:paraId="47ACA38E">
      <w:pPr>
        <w:shd w:val="clear" w:color="auto" w:fill="auto"/>
        <w:spacing w:line="360" w:lineRule="auto"/>
        <w:jc w:val="left"/>
        <w:textAlignment w:val="center"/>
        <w:rPr>
          <w:sz w:val="21"/>
        </w:rPr>
      </w:pPr>
      <w:r>
        <w:rPr>
          <w:sz w:val="21"/>
        </w:rPr>
        <w:t>(4)我国某企业计划打造高端珍珠品牌，请你为该企业提出合理化建议。</w:t>
      </w:r>
    </w:p>
    <w:p w14:paraId="6C49EF72">
      <w:pPr>
        <w:shd w:val="clear" w:color="auto" w:fill="auto"/>
        <w:spacing w:line="360" w:lineRule="auto"/>
        <w:jc w:val="left"/>
        <w:textAlignment w:val="center"/>
        <w:rPr>
          <w:sz w:val="21"/>
        </w:rPr>
      </w:pPr>
      <w:r>
        <w:rPr>
          <w:sz w:val="21"/>
        </w:rPr>
        <w:t>29．阅读图文材料，完成下列要求。</w:t>
      </w:r>
    </w:p>
    <w:p w14:paraId="1D3A9B3B">
      <w:pPr>
        <w:shd w:val="clear" w:color="auto" w:fill="auto"/>
        <w:spacing w:line="360" w:lineRule="auto"/>
        <w:ind w:firstLine="560"/>
        <w:jc w:val="left"/>
        <w:textAlignment w:val="center"/>
        <w:rPr>
          <w:sz w:val="21"/>
        </w:rPr>
      </w:pPr>
      <w:r>
        <w:rPr>
          <w:rFonts w:ascii="楷体" w:hAnsi="楷体" w:eastAsia="楷体" w:cs="楷体"/>
          <w:sz w:val="21"/>
        </w:rPr>
        <w:t>水库是指在山沟或河流的狭口处，建造拦河坝形成的人工湖泊。水库可以兴利除害，保障供水，是促进社会经济发展的重要基础设施。目前，河北省已建成上千座水库，其中大型水库</w:t>
      </w:r>
      <w:r>
        <w:rPr>
          <w:sz w:val="21"/>
        </w:rPr>
        <w:t>19</w:t>
      </w:r>
      <w:r>
        <w:rPr>
          <w:rFonts w:ascii="楷体" w:hAnsi="楷体" w:eastAsia="楷体" w:cs="楷体"/>
          <w:sz w:val="21"/>
        </w:rPr>
        <w:t>座（如图）。为了保障水库的持续利用，需保护水库的生态环境，防止水污染，减少泥沙淤积。</w:t>
      </w:r>
    </w:p>
    <w:p w14:paraId="70AB52A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09725" cy="2105025"/>
            <wp:effectExtent l="0" t="0" r="9525" b="9525"/>
            <wp:docPr id="100027" name="图片 100027" descr="@@@805acf310b4d4cd99c9c06725fb06c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05acf310b4d4cd99c9c06725fb06c8d"/>
                    <pic:cNvPicPr>
                      <a:picLocks noChangeAspect="1"/>
                    </pic:cNvPicPr>
                  </pic:nvPicPr>
                  <pic:blipFill>
                    <a:blip r:embed="rId21"/>
                    <a:stretch>
                      <a:fillRect/>
                    </a:stretch>
                  </pic:blipFill>
                  <pic:spPr>
                    <a:xfrm>
                      <a:off x="0" y="0"/>
                      <a:ext cx="1609725" cy="2105025"/>
                    </a:xfrm>
                    <a:prstGeom prst="rect">
                      <a:avLst/>
                    </a:prstGeom>
                  </pic:spPr>
                </pic:pic>
              </a:graphicData>
            </a:graphic>
          </wp:inline>
        </w:drawing>
      </w:r>
    </w:p>
    <w:p w14:paraId="2D0DB7EA">
      <w:pPr>
        <w:shd w:val="clear" w:color="auto" w:fill="auto"/>
        <w:spacing w:line="360" w:lineRule="auto"/>
        <w:jc w:val="left"/>
        <w:textAlignment w:val="center"/>
        <w:rPr>
          <w:sz w:val="21"/>
        </w:rPr>
      </w:pPr>
      <w:r>
        <w:rPr>
          <w:sz w:val="21"/>
        </w:rPr>
        <w:t>(1)河北省大型水库主要分布在太行山和</w:t>
      </w:r>
      <w:r>
        <w:rPr>
          <w:rFonts w:ascii="Times New Roman" w:hAnsi="Times New Roman" w:eastAsia="Times New Roman" w:cs="Times New Roman"/>
          <w:b w:val="0"/>
          <w:sz w:val="21"/>
          <w:u w:val="single"/>
        </w:rPr>
        <w:t xml:space="preserve">          </w:t>
      </w:r>
      <w:r>
        <w:rPr>
          <w:sz w:val="21"/>
        </w:rPr>
        <w:t>山山地向平原的过渡地带，其中在子牙河和</w:t>
      </w:r>
      <w:r>
        <w:rPr>
          <w:rFonts w:ascii="Times New Roman" w:hAnsi="Times New Roman" w:eastAsia="Times New Roman" w:cs="Times New Roman"/>
          <w:b w:val="0"/>
          <w:sz w:val="21"/>
          <w:u w:val="single"/>
        </w:rPr>
        <w:t xml:space="preserve">          </w:t>
      </w:r>
      <w:r>
        <w:rPr>
          <w:sz w:val="21"/>
        </w:rPr>
        <w:t>河支流上游修建的大型水库较多。</w:t>
      </w:r>
    </w:p>
    <w:p w14:paraId="142410C6">
      <w:pPr>
        <w:shd w:val="clear" w:color="auto" w:fill="auto"/>
        <w:spacing w:line="360" w:lineRule="auto"/>
        <w:jc w:val="left"/>
        <w:textAlignment w:val="center"/>
        <w:rPr>
          <w:sz w:val="21"/>
        </w:rPr>
      </w:pPr>
      <w:r>
        <w:rPr>
          <w:sz w:val="21"/>
        </w:rPr>
        <w:t>(2)说出河北省山区能够修建多座大型水库的有利自然条件。</w:t>
      </w:r>
    </w:p>
    <w:p w14:paraId="55A00B75">
      <w:pPr>
        <w:shd w:val="clear" w:color="auto" w:fill="auto"/>
        <w:spacing w:line="360" w:lineRule="auto"/>
        <w:jc w:val="left"/>
        <w:textAlignment w:val="center"/>
        <w:rPr>
          <w:sz w:val="21"/>
        </w:rPr>
      </w:pPr>
      <w:r>
        <w:rPr>
          <w:sz w:val="21"/>
        </w:rPr>
        <w:t>(3)列举河北省大型水库发挥的具体作用。</w:t>
      </w:r>
    </w:p>
    <w:p w14:paraId="39A689C8">
      <w:pPr>
        <w:shd w:val="clear" w:color="auto" w:fill="auto"/>
        <w:spacing w:line="360" w:lineRule="auto"/>
        <w:jc w:val="left"/>
        <w:textAlignment w:val="center"/>
        <w:rPr>
          <w:sz w:val="21"/>
        </w:rPr>
      </w:pPr>
      <w:r>
        <w:rPr>
          <w:sz w:val="21"/>
        </w:rPr>
        <w:t>(4)简述为减少水库的泥沙淤积，河流上游地区应采取的措施。</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B9D82">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4691E2">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B25EF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B6C2A"/>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209B131E"/>
    <w:rsid w:val="51A035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9</Pages>
  <Words>3158</Words>
  <Characters>3358</Characters>
  <Lines>0</Lines>
  <Paragraphs>0</Paragraphs>
  <TotalTime>6</TotalTime>
  <ScaleCrop>false</ScaleCrop>
  <LinksUpToDate>false</LinksUpToDate>
  <CharactersWithSpaces>3660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2026-01-22T08:57:04Z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8b96244bb2fd4bbeafed7e22896ea9a0mzi4mduynjkzng</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89EAB4D99EB14B71A7AB80E284355D19_12</vt:lpwstr>
  </property>
</Properties>
</file>