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0132F"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30"/>
        </w:rPr>
      </w:pPr>
      <w: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  <w:i w:val="0"/>
          <w:color w:val="000000"/>
          <w:sz w:val="30"/>
        </w:rPr>
        <w:t>2025年江苏省连云港市中考地理试题</w:t>
      </w:r>
    </w:p>
    <w:p w14:paraId="2D083850">
      <w:pPr>
        <w:jc w:val="center"/>
        <w:textAlignment w:val="center"/>
        <w:rPr>
          <w:rFonts w:ascii="Calibri" w:hAnsi="Calibri" w:eastAsia="Calibri" w:cs="Calibri"/>
          <w:b w:val="0"/>
          <w:i w:val="0"/>
          <w:color w:val="000000"/>
          <w:sz w:val="21"/>
        </w:rPr>
      </w:pPr>
      <w:r>
        <w:rPr>
          <w:rFonts w:ascii="Calibri" w:hAnsi="Calibri" w:eastAsia="Calibri" w:cs="Calibri"/>
          <w:b w:val="0"/>
          <w:i w:val="0"/>
          <w:color w:val="000000"/>
          <w:sz w:val="21"/>
        </w:rPr>
        <w:t>学校:___________姓名：___________班级：___________考号：___________</w:t>
      </w:r>
    </w:p>
    <w:p w14:paraId="5A372F32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0480A1F0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一、单选题</w:t>
      </w:r>
    </w:p>
    <w:p w14:paraId="77DC3DE4">
      <w:pPr>
        <w:shd w:val="clear" w:color="auto" w:fill="auto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  <w:sz w:val="21"/>
        </w:rPr>
        <w:t>某学习小组用地球仪演示地球的公转。下图为地球公转演示示意图，图中甲、乙、丙、丁表示二分二至四个节气地球在公转轨道上的位置。据此完成下面小题。</w:t>
      </w:r>
    </w:p>
    <w:p w14:paraId="6A523517">
      <w:pPr>
        <w:shd w:val="clear" w:color="auto" w:fill="auto"/>
        <w:spacing w:line="360" w:lineRule="auto"/>
        <w:jc w:val="center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647950" cy="1809750"/>
            <wp:effectExtent l="0" t="0" r="0" b="0"/>
            <wp:docPr id="100003" name="图片 100003" descr="@@@6d89c53e-df9b-423b-b1cb-d5f7671995b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6d89c53e-df9b-423b-b1cb-d5f7671995b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8C1A0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1．模拟夏至时太阳照射地球情况，地球仪的摆放位置是（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6BC5A9C8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A．甲处</w:t>
      </w:r>
      <w:r>
        <w:rPr>
          <w:sz w:val="21"/>
        </w:rPr>
        <w:tab/>
      </w:r>
      <w:r>
        <w:rPr>
          <w:sz w:val="21"/>
        </w:rPr>
        <w:t>B．乙处</w:t>
      </w:r>
      <w:r>
        <w:rPr>
          <w:sz w:val="21"/>
        </w:rPr>
        <w:tab/>
      </w:r>
      <w:r>
        <w:rPr>
          <w:sz w:val="21"/>
        </w:rPr>
        <w:t>C．丙处</w:t>
      </w:r>
      <w:r>
        <w:rPr>
          <w:sz w:val="21"/>
        </w:rPr>
        <w:tab/>
      </w:r>
      <w:r>
        <w:rPr>
          <w:sz w:val="21"/>
        </w:rPr>
        <w:t>D．丁处</w:t>
      </w:r>
    </w:p>
    <w:p w14:paraId="370F64B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2．模拟连云港5月1日昼夜长短情况，地球仪应摆放在（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4C12BFF0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A．甲乙之间</w:t>
      </w:r>
      <w:r>
        <w:rPr>
          <w:sz w:val="21"/>
        </w:rPr>
        <w:tab/>
      </w:r>
      <w:r>
        <w:rPr>
          <w:sz w:val="21"/>
        </w:rPr>
        <w:t>B．乙丙之间</w:t>
      </w:r>
      <w:r>
        <w:rPr>
          <w:sz w:val="21"/>
        </w:rPr>
        <w:tab/>
      </w:r>
      <w:r>
        <w:rPr>
          <w:sz w:val="21"/>
        </w:rPr>
        <w:t>C．丙丁之间</w:t>
      </w:r>
      <w:r>
        <w:rPr>
          <w:sz w:val="21"/>
        </w:rPr>
        <w:tab/>
      </w:r>
      <w:r>
        <w:rPr>
          <w:sz w:val="21"/>
        </w:rPr>
        <w:t>D．丁甲之间</w:t>
      </w:r>
    </w:p>
    <w:p w14:paraId="171009F0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</w:p>
    <w:p w14:paraId="09BCB40A">
      <w:pPr>
        <w:shd w:val="clear" w:color="auto" w:fill="auto"/>
        <w:spacing w:line="360" w:lineRule="auto"/>
        <w:ind w:firstLine="560"/>
        <w:jc w:val="left"/>
        <w:textAlignment w:val="center"/>
        <w:rPr>
          <w:sz w:val="21"/>
        </w:rPr>
      </w:pPr>
      <w:r>
        <w:rPr>
          <w:rFonts w:ascii="楷体" w:hAnsi="楷体" w:eastAsia="楷体" w:cs="楷体"/>
          <w:sz w:val="21"/>
        </w:rPr>
        <w:t>某校组织学生到附近山区进行地理研学，依次安排了</w:t>
      </w:r>
      <w:r>
        <w:rPr>
          <w:sz w:val="21"/>
        </w:rPr>
        <w:t>①</w:t>
      </w:r>
      <w:r>
        <w:rPr>
          <w:rFonts w:ascii="楷体" w:hAnsi="楷体" w:eastAsia="楷体" w:cs="楷体"/>
          <w:sz w:val="21"/>
        </w:rPr>
        <w:t>、</w:t>
      </w:r>
      <w:r>
        <w:rPr>
          <w:sz w:val="21"/>
        </w:rPr>
        <w:t>②</w:t>
      </w:r>
      <w:r>
        <w:rPr>
          <w:rFonts w:ascii="楷体" w:hAnsi="楷体" w:eastAsia="楷体" w:cs="楷体"/>
          <w:sz w:val="21"/>
        </w:rPr>
        <w:t>、</w:t>
      </w:r>
      <w:r>
        <w:rPr>
          <w:sz w:val="21"/>
        </w:rPr>
        <w:t>③</w:t>
      </w:r>
      <w:r>
        <w:rPr>
          <w:rFonts w:ascii="楷体" w:hAnsi="楷体" w:eastAsia="楷体" w:cs="楷体"/>
          <w:sz w:val="21"/>
        </w:rPr>
        <w:t>、</w:t>
      </w:r>
      <w:r>
        <w:rPr>
          <w:sz w:val="21"/>
        </w:rPr>
        <w:t>④</w:t>
      </w:r>
      <w:r>
        <w:rPr>
          <w:rFonts w:ascii="楷体" w:hAnsi="楷体" w:eastAsia="楷体" w:cs="楷体"/>
          <w:sz w:val="21"/>
        </w:rPr>
        <w:t>、</w:t>
      </w:r>
      <w:r>
        <w:rPr>
          <w:sz w:val="21"/>
        </w:rPr>
        <w:t>⑤</w:t>
      </w:r>
      <w:r>
        <w:rPr>
          <w:rFonts w:ascii="楷体" w:hAnsi="楷体" w:eastAsia="楷体" w:cs="楷体"/>
          <w:sz w:val="21"/>
        </w:rPr>
        <w:t>五处考察点。下图为该次考察线路示意图。据此完成下面小题。</w:t>
      </w:r>
    </w:p>
    <w:p w14:paraId="0DC12F6B">
      <w:pPr>
        <w:shd w:val="clear" w:color="auto" w:fill="auto"/>
        <w:spacing w:line="360" w:lineRule="auto"/>
        <w:jc w:val="center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228975" cy="1800225"/>
            <wp:effectExtent l="0" t="0" r="9525" b="9525"/>
            <wp:docPr id="100005" name="图片 100005" descr="@@@4435f3b4-8964-46c5-b5ff-20f62753920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4435f3b4-8964-46c5-b5ff-20f62753920c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1FD44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3．坡度最陡的路段是（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37C78809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A．①至②段</w:t>
      </w:r>
      <w:r>
        <w:rPr>
          <w:sz w:val="21"/>
        </w:rPr>
        <w:tab/>
      </w:r>
      <w:r>
        <w:rPr>
          <w:sz w:val="21"/>
        </w:rPr>
        <w:t>B．②至③段</w:t>
      </w:r>
      <w:r>
        <w:rPr>
          <w:sz w:val="21"/>
        </w:rPr>
        <w:tab/>
      </w:r>
      <w:r>
        <w:rPr>
          <w:sz w:val="21"/>
        </w:rPr>
        <w:t>C．③至④段</w:t>
      </w:r>
      <w:r>
        <w:rPr>
          <w:sz w:val="21"/>
        </w:rPr>
        <w:tab/>
      </w:r>
      <w:r>
        <w:rPr>
          <w:sz w:val="21"/>
        </w:rPr>
        <w:t>D．④至⑤段</w:t>
      </w:r>
    </w:p>
    <w:p w14:paraId="4BC4C3B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4．①至②段所处的地形部位是（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5C1E0B5D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A．山峰</w:t>
      </w:r>
      <w:r>
        <w:rPr>
          <w:sz w:val="21"/>
        </w:rPr>
        <w:tab/>
      </w:r>
      <w:r>
        <w:rPr>
          <w:sz w:val="21"/>
        </w:rPr>
        <w:t>B．陡崖</w:t>
      </w:r>
      <w:r>
        <w:rPr>
          <w:sz w:val="21"/>
        </w:rPr>
        <w:tab/>
      </w:r>
      <w:r>
        <w:rPr>
          <w:sz w:val="21"/>
        </w:rPr>
        <w:t>C．山谷</w:t>
      </w:r>
      <w:r>
        <w:rPr>
          <w:sz w:val="21"/>
        </w:rPr>
        <w:tab/>
      </w:r>
      <w:r>
        <w:rPr>
          <w:sz w:val="21"/>
        </w:rPr>
        <w:t>D．山脊</w:t>
      </w:r>
    </w:p>
    <w:p w14:paraId="07B32DE8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</w:p>
    <w:p w14:paraId="32CD0168">
      <w:pPr>
        <w:shd w:val="clear" w:color="auto" w:fill="auto"/>
        <w:spacing w:line="360" w:lineRule="auto"/>
        <w:ind w:firstLine="560"/>
        <w:jc w:val="left"/>
        <w:textAlignment w:val="center"/>
        <w:rPr>
          <w:sz w:val="21"/>
        </w:rPr>
      </w:pPr>
      <w:r>
        <w:rPr>
          <w:rFonts w:ascii="楷体" w:hAnsi="楷体" w:eastAsia="楷体" w:cs="楷体"/>
          <w:sz w:val="21"/>
        </w:rPr>
        <w:t>北京时间</w:t>
      </w:r>
      <w:r>
        <w:rPr>
          <w:sz w:val="21"/>
        </w:rPr>
        <w:t>2025</w:t>
      </w:r>
      <w:r>
        <w:rPr>
          <w:rFonts w:ascii="楷体" w:hAnsi="楷体" w:eastAsia="楷体" w:cs="楷体"/>
          <w:sz w:val="21"/>
        </w:rPr>
        <w:t>年</w:t>
      </w:r>
      <w:r>
        <w:rPr>
          <w:sz w:val="21"/>
        </w:rPr>
        <w:t>3</w:t>
      </w:r>
      <w:r>
        <w:rPr>
          <w:rFonts w:ascii="楷体" w:hAnsi="楷体" w:eastAsia="楷体" w:cs="楷体"/>
          <w:sz w:val="21"/>
        </w:rPr>
        <w:t>月</w:t>
      </w:r>
      <w:r>
        <w:rPr>
          <w:sz w:val="21"/>
        </w:rPr>
        <w:t>28</w:t>
      </w:r>
      <w:r>
        <w:rPr>
          <w:rFonts w:ascii="楷体" w:hAnsi="楷体" w:eastAsia="楷体" w:cs="楷体"/>
          <w:sz w:val="21"/>
        </w:rPr>
        <w:t>日</w:t>
      </w:r>
      <w:r>
        <w:rPr>
          <w:sz w:val="21"/>
        </w:rPr>
        <w:t>14</w:t>
      </w:r>
      <w:r>
        <w:rPr>
          <w:rFonts w:ascii="楷体" w:hAnsi="楷体" w:eastAsia="楷体" w:cs="楷体"/>
          <w:sz w:val="21"/>
        </w:rPr>
        <w:t>时</w:t>
      </w:r>
      <w:r>
        <w:rPr>
          <w:sz w:val="21"/>
        </w:rPr>
        <w:t>20</w:t>
      </w:r>
      <w:r>
        <w:rPr>
          <w:rFonts w:ascii="楷体" w:hAnsi="楷体" w:eastAsia="楷体" w:cs="楷体"/>
          <w:sz w:val="21"/>
        </w:rPr>
        <w:t>分，缅甸发生</w:t>
      </w:r>
      <w:r>
        <w:rPr>
          <w:sz w:val="21"/>
        </w:rPr>
        <w:t>7.9</w:t>
      </w:r>
      <w:r>
        <w:rPr>
          <w:rFonts w:ascii="楷体" w:hAnsi="楷体" w:eastAsia="楷体" w:cs="楷体"/>
          <w:sz w:val="21"/>
        </w:rPr>
        <w:t>级地震。下图为此次地震震中位置及所在板块边界示意图。据此完成下面小题。</w:t>
      </w:r>
    </w:p>
    <w:p w14:paraId="108624C6">
      <w:pPr>
        <w:shd w:val="clear" w:color="auto" w:fill="auto"/>
        <w:spacing w:line="360" w:lineRule="auto"/>
        <w:jc w:val="center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371725" cy="2247900"/>
            <wp:effectExtent l="0" t="0" r="9525" b="0"/>
            <wp:docPr id="100007" name="图片 100007" descr="@@@db7e7f3a-dc6e-4de7-ad59-10f83e92d2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db7e7f3a-dc6e-4de7-ad59-10f83e92d2df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A7EA9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5．此次地震震中大致位于（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21407A8F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A．22°N，96°W</w:t>
      </w:r>
      <w:r>
        <w:rPr>
          <w:sz w:val="21"/>
        </w:rPr>
        <w:tab/>
      </w:r>
      <w:r>
        <w:rPr>
          <w:sz w:val="21"/>
        </w:rPr>
        <w:t>B．22°N，96°E</w:t>
      </w:r>
      <w:r>
        <w:rPr>
          <w:sz w:val="21"/>
        </w:rPr>
        <w:tab/>
      </w:r>
      <w:r>
        <w:rPr>
          <w:sz w:val="21"/>
        </w:rPr>
        <w:t>C．22°S，96°W</w:t>
      </w:r>
      <w:r>
        <w:rPr>
          <w:sz w:val="21"/>
        </w:rPr>
        <w:tab/>
      </w:r>
      <w:r>
        <w:rPr>
          <w:sz w:val="21"/>
        </w:rPr>
        <w:t>D．22°S，96°E</w:t>
      </w:r>
    </w:p>
    <w:p w14:paraId="142E4B7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6．导致此次地震的原因是（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22260ABB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A．印度洋板块与亚欧板块发生碰撞</w:t>
      </w:r>
      <w:r>
        <w:rPr>
          <w:sz w:val="21"/>
        </w:rPr>
        <w:tab/>
      </w:r>
      <w:r>
        <w:rPr>
          <w:sz w:val="21"/>
        </w:rPr>
        <w:t>B．印度洋板块与非洲板块发生张裂</w:t>
      </w:r>
    </w:p>
    <w:p w14:paraId="15EFFAA5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C．印度洋板块与南极洲板块发生张裂</w:t>
      </w:r>
      <w:r>
        <w:rPr>
          <w:sz w:val="21"/>
        </w:rPr>
        <w:tab/>
      </w:r>
      <w:r>
        <w:rPr>
          <w:sz w:val="21"/>
        </w:rPr>
        <w:t>D．印度洋板块与太平洋板块发生碰撞</w:t>
      </w:r>
    </w:p>
    <w:p w14:paraId="77A9D93F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</w:p>
    <w:p w14:paraId="5A03625D">
      <w:pPr>
        <w:shd w:val="clear" w:color="auto" w:fill="auto"/>
        <w:spacing w:line="360" w:lineRule="auto"/>
        <w:ind w:firstLine="560"/>
        <w:jc w:val="left"/>
        <w:textAlignment w:val="center"/>
        <w:rPr>
          <w:sz w:val="21"/>
        </w:rPr>
      </w:pPr>
      <w:r>
        <w:rPr>
          <w:rFonts w:ascii="楷体" w:hAnsi="楷体" w:eastAsia="楷体" w:cs="楷体"/>
          <w:sz w:val="21"/>
        </w:rPr>
        <w:t>玻利维亚境内有高耸的安第斯山脉和广阔的亚马孙平原，自然地理环境差异明显。下图为玻利维亚主要城市分布图。据此完成下面小题。</w:t>
      </w:r>
    </w:p>
    <w:p w14:paraId="49D8AEB9">
      <w:pPr>
        <w:shd w:val="clear" w:color="auto" w:fill="auto"/>
        <w:spacing w:line="360" w:lineRule="auto"/>
        <w:jc w:val="center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885950" cy="1971675"/>
            <wp:effectExtent l="0" t="0" r="0" b="9525"/>
            <wp:docPr id="100009" name="图片 100009" descr="@@@b5592ef9-dbcb-4006-a589-654af049c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b5592ef9-dbcb-4006-a589-654af049c20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9FBA7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7．该国城市主要分布于（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569CE2B3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A．西北部</w:t>
      </w:r>
      <w:r>
        <w:rPr>
          <w:sz w:val="21"/>
        </w:rPr>
        <w:tab/>
      </w:r>
      <w:r>
        <w:rPr>
          <w:sz w:val="21"/>
        </w:rPr>
        <w:t>B．东北部</w:t>
      </w:r>
      <w:r>
        <w:rPr>
          <w:sz w:val="21"/>
        </w:rPr>
        <w:tab/>
      </w:r>
      <w:r>
        <w:rPr>
          <w:sz w:val="21"/>
        </w:rPr>
        <w:t>C．东南部</w:t>
      </w:r>
      <w:r>
        <w:rPr>
          <w:sz w:val="21"/>
        </w:rPr>
        <w:tab/>
      </w:r>
      <w:r>
        <w:rPr>
          <w:sz w:val="21"/>
        </w:rPr>
        <w:t>D．西南部</w:t>
      </w:r>
    </w:p>
    <w:p w14:paraId="27A3B64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8．上述分布特点的形成是因为该地区（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15F6E1F6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A．纬度较低，阳光充足</w:t>
      </w:r>
      <w:r>
        <w:rPr>
          <w:sz w:val="21"/>
        </w:rPr>
        <w:tab/>
      </w:r>
      <w:r>
        <w:rPr>
          <w:sz w:val="21"/>
        </w:rPr>
        <w:t>B．濒临海洋，交通发达</w:t>
      </w:r>
      <w:r>
        <w:rPr>
          <w:sz w:val="21"/>
        </w:rPr>
        <w:tab/>
      </w:r>
    </w:p>
    <w:p w14:paraId="5400FE3D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C．海拔较高，气候凉爽</w:t>
      </w:r>
      <w:r>
        <w:rPr>
          <w:sz w:val="21"/>
        </w:rPr>
        <w:tab/>
      </w:r>
      <w:r>
        <w:rPr>
          <w:sz w:val="21"/>
        </w:rPr>
        <w:t>D．靠近国境，便于贸易</w:t>
      </w:r>
    </w:p>
    <w:p w14:paraId="623D649C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</w:p>
    <w:p w14:paraId="067D41EC">
      <w:pPr>
        <w:shd w:val="clear" w:color="auto" w:fill="auto"/>
        <w:spacing w:line="360" w:lineRule="auto"/>
        <w:ind w:firstLine="560"/>
        <w:jc w:val="left"/>
        <w:textAlignment w:val="center"/>
        <w:rPr>
          <w:sz w:val="21"/>
        </w:rPr>
      </w:pPr>
      <w:r>
        <w:rPr>
          <w:rFonts w:ascii="楷体" w:hAnsi="楷体" w:eastAsia="楷体" w:cs="楷体"/>
          <w:sz w:val="21"/>
        </w:rPr>
        <w:t>种桑养蚕活动称为桑蚕业。改革开放后，国家引导桑蚕业由浙江、江苏等传统产区向西部的广西、云南、四川、重庆等地转移，即</w:t>
      </w:r>
      <w:r>
        <w:rPr>
          <w:sz w:val="21"/>
        </w:rPr>
        <w:t>“</w:t>
      </w:r>
      <w:r>
        <w:rPr>
          <w:rFonts w:ascii="楷体" w:hAnsi="楷体" w:eastAsia="楷体" w:cs="楷体"/>
          <w:sz w:val="21"/>
        </w:rPr>
        <w:t>东桑西移</w:t>
      </w:r>
      <w:r>
        <w:rPr>
          <w:sz w:val="21"/>
        </w:rPr>
        <w:t>”</w:t>
      </w:r>
      <w:r>
        <w:rPr>
          <w:rFonts w:ascii="楷体" w:hAnsi="楷体" w:eastAsia="楷体" w:cs="楷体"/>
          <w:sz w:val="21"/>
        </w:rPr>
        <w:t>。目前广西蚕茧产量约占全国总量的五成，成为我国第一大桑蚕产区。据此完成下面小题。</w:t>
      </w:r>
    </w:p>
    <w:p w14:paraId="684E0E6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9．影响我国“东桑西移”的主要因素是（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73F04468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A．政策</w:t>
      </w:r>
      <w:r>
        <w:rPr>
          <w:sz w:val="21"/>
        </w:rPr>
        <w:tab/>
      </w:r>
      <w:r>
        <w:rPr>
          <w:sz w:val="21"/>
        </w:rPr>
        <w:t>B．市场</w:t>
      </w:r>
      <w:r>
        <w:rPr>
          <w:sz w:val="21"/>
        </w:rPr>
        <w:tab/>
      </w:r>
      <w:r>
        <w:rPr>
          <w:sz w:val="21"/>
        </w:rPr>
        <w:t>C．交通</w:t>
      </w:r>
      <w:r>
        <w:rPr>
          <w:sz w:val="21"/>
        </w:rPr>
        <w:tab/>
      </w:r>
      <w:r>
        <w:rPr>
          <w:sz w:val="21"/>
        </w:rPr>
        <w:t>D．水源</w:t>
      </w:r>
    </w:p>
    <w:p w14:paraId="05D8AC1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10．与传统桑蚕业产区相比，广西产区的优势自然条件是（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7DCC80C0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A．产业基础雄厚</w:t>
      </w:r>
      <w:r>
        <w:rPr>
          <w:sz w:val="21"/>
        </w:rPr>
        <w:tab/>
      </w:r>
      <w:r>
        <w:rPr>
          <w:sz w:val="21"/>
        </w:rPr>
        <w:t>B．科技发达</w:t>
      </w:r>
      <w:r>
        <w:rPr>
          <w:sz w:val="21"/>
        </w:rPr>
        <w:tab/>
      </w:r>
      <w:r>
        <w:rPr>
          <w:sz w:val="21"/>
        </w:rPr>
        <w:t>C．气候优越</w:t>
      </w:r>
      <w:r>
        <w:rPr>
          <w:sz w:val="21"/>
        </w:rPr>
        <w:tab/>
      </w:r>
      <w:r>
        <w:rPr>
          <w:sz w:val="21"/>
        </w:rPr>
        <w:t>D．劳动力丰富</w:t>
      </w:r>
    </w:p>
    <w:p w14:paraId="70B15AE3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sz w:val="21"/>
        </w:rPr>
      </w:pPr>
    </w:p>
    <w:p w14:paraId="13B80B15">
      <w:pPr>
        <w:shd w:val="clear" w:color="auto" w:fill="auto"/>
        <w:spacing w:line="360" w:lineRule="auto"/>
        <w:ind w:firstLine="560"/>
        <w:jc w:val="left"/>
        <w:textAlignment w:val="center"/>
        <w:rPr>
          <w:sz w:val="21"/>
        </w:rPr>
      </w:pPr>
      <w:r>
        <w:rPr>
          <w:rFonts w:ascii="楷体" w:hAnsi="楷体" w:eastAsia="楷体" w:cs="楷体"/>
          <w:sz w:val="21"/>
        </w:rPr>
        <w:t>云南省是我国重要的产铜基地。铜矿冶炼需要耗费大量能源。该省大力发展绿色能源产业，加快建设</w:t>
      </w:r>
      <w:r>
        <w:rPr>
          <w:sz w:val="21"/>
        </w:rPr>
        <w:t>“</w:t>
      </w:r>
      <w:r>
        <w:rPr>
          <w:rFonts w:ascii="楷体" w:hAnsi="楷体" w:eastAsia="楷体" w:cs="楷体"/>
          <w:sz w:val="21"/>
        </w:rPr>
        <w:t>风光水火</w:t>
      </w:r>
      <w:r>
        <w:rPr>
          <w:sz w:val="21"/>
        </w:rPr>
        <w:t>”</w:t>
      </w:r>
      <w:r>
        <w:rPr>
          <w:rFonts w:ascii="楷体" w:hAnsi="楷体" w:eastAsia="楷体" w:cs="楷体"/>
          <w:sz w:val="21"/>
        </w:rPr>
        <w:t>多能互补能源基地，其电力供应结构中水电占比约</w:t>
      </w:r>
      <w:r>
        <w:rPr>
          <w:sz w:val="21"/>
        </w:rPr>
        <w:t>80%</w:t>
      </w:r>
      <w:r>
        <w:rPr>
          <w:rFonts w:ascii="楷体" w:hAnsi="楷体" w:eastAsia="楷体" w:cs="楷体"/>
          <w:sz w:val="21"/>
        </w:rPr>
        <w:t>。下图为云南省略图。据此完成下面小题。</w:t>
      </w:r>
    </w:p>
    <w:p w14:paraId="2A93F2B0">
      <w:pPr>
        <w:shd w:val="clear" w:color="auto" w:fill="auto"/>
        <w:spacing w:line="360" w:lineRule="auto"/>
        <w:jc w:val="center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619375" cy="2381250"/>
            <wp:effectExtent l="0" t="0" r="9525" b="0"/>
            <wp:docPr id="100011" name="图片 100011" descr="@@@698f6a53-7f2e-4d9e-acd7-aa4c954efd6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698f6a53-7f2e-4d9e-acd7-aa4c954efd6f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F0DF6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11．图示金沙江水电基地云南段主要靠近（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1039BBF6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A．藏、滇交界处</w:t>
      </w:r>
      <w:r>
        <w:rPr>
          <w:sz w:val="21"/>
        </w:rPr>
        <w:tab/>
      </w:r>
      <w:r>
        <w:rPr>
          <w:sz w:val="21"/>
        </w:rPr>
        <w:t>B．川、滇交界处</w:t>
      </w:r>
      <w:r>
        <w:rPr>
          <w:sz w:val="21"/>
        </w:rPr>
        <w:tab/>
      </w:r>
      <w:r>
        <w:rPr>
          <w:sz w:val="21"/>
        </w:rPr>
        <w:t>C．黔、滇交界处</w:t>
      </w:r>
      <w:r>
        <w:rPr>
          <w:sz w:val="21"/>
        </w:rPr>
        <w:tab/>
      </w:r>
      <w:r>
        <w:rPr>
          <w:sz w:val="21"/>
        </w:rPr>
        <w:t>D．桂、滇交界处</w:t>
      </w:r>
    </w:p>
    <w:p w14:paraId="166240C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12．该省发展铜矿冶炼得益于当地（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6FA395B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①原料充足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②水运便利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③能源丰富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④地势低平</w:t>
      </w:r>
    </w:p>
    <w:p w14:paraId="545B6F42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A．①②</w:t>
      </w:r>
      <w:r>
        <w:rPr>
          <w:sz w:val="21"/>
        </w:rPr>
        <w:tab/>
      </w:r>
      <w:r>
        <w:rPr>
          <w:sz w:val="21"/>
        </w:rPr>
        <w:t>B．①③</w:t>
      </w:r>
      <w:r>
        <w:rPr>
          <w:sz w:val="21"/>
        </w:rPr>
        <w:tab/>
      </w:r>
      <w:r>
        <w:rPr>
          <w:sz w:val="21"/>
        </w:rPr>
        <w:t>C．②④</w:t>
      </w:r>
      <w:r>
        <w:rPr>
          <w:sz w:val="21"/>
        </w:rPr>
        <w:tab/>
      </w:r>
      <w:r>
        <w:rPr>
          <w:sz w:val="21"/>
        </w:rPr>
        <w:t>D．③④</w:t>
      </w:r>
    </w:p>
    <w:p w14:paraId="6E43C52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13．该省在开采铜矿过程中应该关注的主要生态问题是（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59B60F20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A．土地盐碱化</w:t>
      </w:r>
      <w:r>
        <w:rPr>
          <w:sz w:val="21"/>
        </w:rPr>
        <w:tab/>
      </w:r>
      <w:r>
        <w:rPr>
          <w:sz w:val="21"/>
        </w:rPr>
        <w:t>B．土地荒漠化</w:t>
      </w:r>
      <w:r>
        <w:rPr>
          <w:sz w:val="21"/>
        </w:rPr>
        <w:tab/>
      </w:r>
      <w:r>
        <w:rPr>
          <w:sz w:val="21"/>
        </w:rPr>
        <w:t>C．草场退化</w:t>
      </w:r>
      <w:r>
        <w:rPr>
          <w:sz w:val="21"/>
        </w:rPr>
        <w:tab/>
      </w:r>
      <w:r>
        <w:rPr>
          <w:sz w:val="21"/>
        </w:rPr>
        <w:t>D．水土流失</w:t>
      </w:r>
    </w:p>
    <w:p w14:paraId="57A8686F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sz w:val="21"/>
        </w:rPr>
      </w:pPr>
    </w:p>
    <w:p w14:paraId="635DDEE3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445DD122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二、综合题</w:t>
      </w:r>
    </w:p>
    <w:p w14:paraId="44C0437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14．人类在长期适应气候环境的过程中，逐渐形成不同类型的农业生产方式及富有地方特色的生活方式。阅读材料，回答下列问题。</w:t>
      </w:r>
    </w:p>
    <w:p w14:paraId="7CEA7399">
      <w:pPr>
        <w:shd w:val="clear" w:color="auto" w:fill="auto"/>
        <w:spacing w:line="360" w:lineRule="auto"/>
        <w:ind w:firstLine="560"/>
        <w:jc w:val="left"/>
        <w:textAlignment w:val="center"/>
        <w:rPr>
          <w:sz w:val="21"/>
        </w:rPr>
      </w:pPr>
      <w:r>
        <w:rPr>
          <w:rFonts w:ascii="楷体" w:hAnsi="楷体" w:eastAsia="楷体" w:cs="楷体"/>
          <w:sz w:val="21"/>
        </w:rPr>
        <w:t>图</w:t>
      </w:r>
      <w:r>
        <w:rPr>
          <w:sz w:val="21"/>
        </w:rPr>
        <w:t>1</w:t>
      </w:r>
      <w:r>
        <w:rPr>
          <w:rFonts w:ascii="楷体" w:hAnsi="楷体" w:eastAsia="楷体" w:cs="楷体"/>
          <w:sz w:val="21"/>
        </w:rPr>
        <w:t>为欧洲西部地形图，图</w:t>
      </w:r>
      <w:r>
        <w:rPr>
          <w:sz w:val="21"/>
        </w:rPr>
        <w:t>2</w:t>
      </w:r>
      <w:r>
        <w:rPr>
          <w:rFonts w:ascii="楷体" w:hAnsi="楷体" w:eastAsia="楷体" w:cs="楷体"/>
          <w:sz w:val="21"/>
        </w:rPr>
        <w:t>为欧洲西部气候分布图及鹿特丹、罗马气候图。</w:t>
      </w:r>
    </w:p>
    <w:p w14:paraId="543768D0">
      <w:pPr>
        <w:shd w:val="clear" w:color="auto" w:fill="auto"/>
        <w:spacing w:line="360" w:lineRule="auto"/>
        <w:jc w:val="center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162175" cy="2695575"/>
            <wp:effectExtent l="0" t="0" r="9525" b="9525"/>
            <wp:docPr id="100013" name="图片 100013" descr="@@@ee1846f7-5daf-4c2b-badf-a1368adea24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ee1846f7-5daf-4c2b-badf-a1368adea24b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62100" cy="1943100"/>
            <wp:effectExtent l="0" t="0" r="0" b="0"/>
            <wp:docPr id="100015" name="图片 100015" descr="@@@939b2efb-b590-4cad-bd33-adf3790627d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939b2efb-b590-4cad-bd33-adf3790627d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047875" cy="2705100"/>
            <wp:effectExtent l="0" t="0" r="9525" b="0"/>
            <wp:docPr id="100017" name="图片 100017" descr="@@@cd06bb24-3fdb-48ee-a5e9-ebd5b80479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cd06bb24-3fdb-48ee-a5e9-ebd5b804794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466850" cy="1828800"/>
            <wp:effectExtent l="0" t="0" r="0" b="0"/>
            <wp:docPr id="100019" name="图片 100019" descr="@@@5efb9adf-2dfc-4623-b131-8d50411cf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5efb9adf-2dfc-4623-b131-8d50411cf47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705B3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(1)欧洲西部以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rPr>
          <w:sz w:val="21"/>
        </w:rPr>
        <w:t>为主的地形以及南部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rPr>
          <w:sz w:val="21"/>
        </w:rPr>
        <w:t>走向的阿尔卑斯山脉有利于海洋上的湿润气流深入内陆，形成范围广泛的温带海洋性气候。</w:t>
      </w:r>
    </w:p>
    <w:p w14:paraId="0EBE4C0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(2)欧洲西部具有世界上最典型的温带海洋性气候和地中海气候，这两种气候对当地的农业生产和人们的生活产生了深刻的影响。结合所学知识，完成下表。</w:t>
      </w:r>
    </w:p>
    <w:tbl>
      <w:tblPr>
        <w:tblStyle w:val="4"/>
        <w:tblW w:w="72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27"/>
        <w:gridCol w:w="2555"/>
        <w:gridCol w:w="1576"/>
        <w:gridCol w:w="1972"/>
      </w:tblGrid>
      <w:tr w14:paraId="096AC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0673C4">
            <w:pPr>
              <w:shd w:val="clear" w:color="auto" w:fill="auto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1"/>
              </w:rPr>
            </w:pPr>
            <w:r>
              <w:rPr>
                <w:rFonts w:hint="eastAsia" w:ascii="黑体" w:hAnsi="黑体" w:eastAsia="黑体" w:cs="黑体"/>
                <w:sz w:val="21"/>
              </w:rPr>
              <w:t>气候类型</w:t>
            </w:r>
          </w:p>
        </w:tc>
        <w:tc>
          <w:tcPr>
            <w:tcW w:w="2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F1C0FB">
            <w:pPr>
              <w:shd w:val="clear" w:color="auto" w:fill="auto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1"/>
              </w:rPr>
            </w:pPr>
            <w:r>
              <w:rPr>
                <w:rFonts w:hint="eastAsia" w:ascii="黑体" w:hAnsi="黑体" w:eastAsia="黑体" w:cs="黑体"/>
                <w:sz w:val="21"/>
              </w:rPr>
              <w:t>气候与农业</w:t>
            </w:r>
          </w:p>
        </w:tc>
        <w:tc>
          <w:tcPr>
            <w:tcW w:w="15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D31602">
            <w:pPr>
              <w:shd w:val="clear" w:color="auto" w:fill="auto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1"/>
              </w:rPr>
            </w:pPr>
            <w:r>
              <w:rPr>
                <w:rFonts w:hint="eastAsia" w:ascii="黑体" w:hAnsi="黑体" w:eastAsia="黑体" w:cs="黑体"/>
                <w:sz w:val="21"/>
              </w:rPr>
              <w:t>主要农业类型</w:t>
            </w:r>
          </w:p>
        </w:tc>
        <w:tc>
          <w:tcPr>
            <w:tcW w:w="1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53A26C">
            <w:pPr>
              <w:shd w:val="clear" w:color="auto" w:fill="auto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1"/>
              </w:rPr>
            </w:pPr>
            <w:r>
              <w:rPr>
                <w:rFonts w:hint="eastAsia" w:ascii="黑体" w:hAnsi="黑体" w:eastAsia="黑体" w:cs="黑体"/>
                <w:sz w:val="21"/>
              </w:rPr>
              <w:t>气候与生活</w:t>
            </w:r>
          </w:p>
        </w:tc>
      </w:tr>
      <w:tr w14:paraId="5CAC4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E21045">
            <w:pPr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sz w:val="21"/>
              </w:rPr>
              <w:t>温带海洋性气候</w:t>
            </w:r>
          </w:p>
        </w:tc>
        <w:tc>
          <w:tcPr>
            <w:tcW w:w="2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25A43C">
            <w:pPr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sz w:val="21"/>
              </w:rPr>
              <w:t>Ⅰ</w:t>
            </w:r>
            <w:r>
              <w:rPr>
                <w:rFonts w:ascii="Times New Roman" w:hAnsi="Times New Roman" w:eastAsia="Times New Roman" w:cs="Times New Roman"/>
                <w:b w:val="0"/>
                <w:sz w:val="21"/>
                <w:u w:val="single"/>
              </w:rPr>
              <w:t xml:space="preserve">        </w:t>
            </w:r>
            <w:r>
              <w:rPr>
                <w:sz w:val="21"/>
              </w:rPr>
              <w:t>（气候特征）有利于多汁牧草生长。</w:t>
            </w:r>
          </w:p>
        </w:tc>
        <w:tc>
          <w:tcPr>
            <w:tcW w:w="15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2E9E6A">
            <w:pPr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sz w:val="21"/>
              </w:rPr>
              <w:t>Ⅱ</w:t>
            </w:r>
            <w:r>
              <w:rPr>
                <w:rFonts w:ascii="Times New Roman" w:hAnsi="Times New Roman" w:eastAsia="Times New Roman" w:cs="Times New Roman"/>
                <w:b w:val="0"/>
                <w:sz w:val="21"/>
                <w:u w:val="single"/>
              </w:rPr>
              <w:t xml:space="preserve">        </w:t>
            </w:r>
          </w:p>
        </w:tc>
        <w:tc>
          <w:tcPr>
            <w:tcW w:w="1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7DE317">
            <w:pPr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sz w:val="21"/>
              </w:rPr>
              <w:t>当地人餐桌上常见牛羊肉和Ⅲ</w:t>
            </w:r>
            <w:r>
              <w:rPr>
                <w:rFonts w:ascii="Times New Roman" w:hAnsi="Times New Roman" w:eastAsia="Times New Roman" w:cs="Times New Roman"/>
                <w:b w:val="0"/>
                <w:sz w:val="21"/>
                <w:u w:val="single"/>
              </w:rPr>
              <w:t xml:space="preserve">        </w:t>
            </w:r>
            <w:r>
              <w:rPr>
                <w:sz w:val="21"/>
              </w:rPr>
              <w:t>等主要食品。</w:t>
            </w:r>
          </w:p>
        </w:tc>
      </w:tr>
      <w:tr w14:paraId="5B102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9358BF">
            <w:pPr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sz w:val="21"/>
              </w:rPr>
              <w:t>地中海气候</w:t>
            </w:r>
          </w:p>
        </w:tc>
        <w:tc>
          <w:tcPr>
            <w:tcW w:w="2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0E08BD">
            <w:pPr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sz w:val="21"/>
              </w:rPr>
              <w:t>Ⅳ</w:t>
            </w:r>
            <w:r>
              <w:rPr>
                <w:rFonts w:ascii="Times New Roman" w:hAnsi="Times New Roman" w:eastAsia="Times New Roman" w:cs="Times New Roman"/>
                <w:b w:val="0"/>
                <w:sz w:val="21"/>
                <w:u w:val="single"/>
              </w:rPr>
              <w:t xml:space="preserve">        </w:t>
            </w:r>
            <w:r>
              <w:rPr>
                <w:sz w:val="21"/>
              </w:rPr>
              <w:t>（气候特征）有利于油橄榄、葡萄、无花果、柑橘等作物的生长。</w:t>
            </w:r>
          </w:p>
        </w:tc>
        <w:tc>
          <w:tcPr>
            <w:tcW w:w="15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0F859F">
            <w:pPr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sz w:val="21"/>
              </w:rPr>
              <w:t>地中海园艺业</w:t>
            </w:r>
          </w:p>
        </w:tc>
        <w:tc>
          <w:tcPr>
            <w:tcW w:w="1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004EA8">
            <w:pPr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sz w:val="21"/>
              </w:rPr>
              <w:t>当地人有喝葡萄酒、用橄榄油的饮食习惯。</w:t>
            </w:r>
          </w:p>
        </w:tc>
      </w:tr>
    </w:tbl>
    <w:p w14:paraId="390E974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2610E98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15．阅读材料，回答下列问题。</w:t>
      </w:r>
    </w:p>
    <w:p w14:paraId="18752467">
      <w:pPr>
        <w:shd w:val="clear" w:color="auto" w:fill="auto"/>
        <w:spacing w:line="360" w:lineRule="auto"/>
        <w:ind w:firstLine="560"/>
        <w:jc w:val="left"/>
        <w:textAlignment w:val="center"/>
        <w:rPr>
          <w:sz w:val="21"/>
        </w:rPr>
      </w:pPr>
      <w:r>
        <w:rPr>
          <w:rFonts w:ascii="楷体" w:hAnsi="楷体" w:eastAsia="楷体" w:cs="楷体"/>
          <w:sz w:val="21"/>
        </w:rPr>
        <w:t>我国北方农牧交错带是农区和牧区的过渡地带，属生态脆弱区。研究表明，北方农牧交错带的理想利用模式是在天然草地上合理放牧，在居民点周边等适宜地带种植多年生牧草或一年生饲草料作物，在河谷等适宜地带开垦建设高标准农田种植粮食作物、蔬菜和特色林果等，形成以草牧业为主，粮食产业为辅，特色小杂粮、蔬菜、林果等产业为补充的产业体系和产品结构。</w:t>
      </w:r>
    </w:p>
    <w:p w14:paraId="10458D15">
      <w:pPr>
        <w:shd w:val="clear" w:color="auto" w:fill="auto"/>
        <w:spacing w:line="360" w:lineRule="auto"/>
        <w:ind w:firstLine="560"/>
        <w:jc w:val="left"/>
        <w:textAlignment w:val="center"/>
        <w:rPr>
          <w:sz w:val="21"/>
        </w:rPr>
      </w:pPr>
      <w:r>
        <w:rPr>
          <w:rFonts w:ascii="楷体" w:hAnsi="楷体" w:eastAsia="楷体" w:cs="楷体"/>
          <w:sz w:val="21"/>
        </w:rPr>
        <w:t>毛乌素沙地地处我国北方农牧交错带，是我国四大沙地之一。经过</w:t>
      </w:r>
      <w:r>
        <w:rPr>
          <w:sz w:val="21"/>
        </w:rPr>
        <w:t>70</w:t>
      </w:r>
      <w:r>
        <w:rPr>
          <w:rFonts w:ascii="楷体" w:hAnsi="楷体" w:eastAsia="楷体" w:cs="楷体"/>
          <w:sz w:val="21"/>
        </w:rPr>
        <w:t>多年的努力，毛乌素沙地治理取得显著成效。毛乌素沙地已八成染绿，沙地变成了</w:t>
      </w:r>
      <w:r>
        <w:rPr>
          <w:sz w:val="21"/>
        </w:rPr>
        <w:t>“</w:t>
      </w:r>
      <w:r>
        <w:rPr>
          <w:rFonts w:ascii="楷体" w:hAnsi="楷体" w:eastAsia="楷体" w:cs="楷体"/>
          <w:sz w:val="21"/>
        </w:rPr>
        <w:t>绿洲</w:t>
      </w:r>
      <w:r>
        <w:rPr>
          <w:sz w:val="21"/>
        </w:rPr>
        <w:t>”</w:t>
      </w:r>
      <w:r>
        <w:rPr>
          <w:rFonts w:ascii="楷体" w:hAnsi="楷体" w:eastAsia="楷体" w:cs="楷体"/>
          <w:sz w:val="21"/>
        </w:rPr>
        <w:t>。下图为我国北方农牧交错带分布范围图及毛乌素沙地位置图。</w:t>
      </w:r>
    </w:p>
    <w:p w14:paraId="10C94179">
      <w:pPr>
        <w:shd w:val="clear" w:color="auto" w:fill="auto"/>
        <w:spacing w:line="360" w:lineRule="auto"/>
        <w:jc w:val="center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4486275" cy="2085975"/>
            <wp:effectExtent l="0" t="0" r="9525" b="9525"/>
            <wp:docPr id="100021" name="图片 100021" descr="@@@1c3bd292-829a-4318-b10b-299c3f5eb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1c3bd292-829a-4318-b10b-299c3f5eb36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3BC6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(1)说明毛乌素沙地的形成原因。</w:t>
      </w:r>
    </w:p>
    <w:p w14:paraId="3E824D9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(2)列举人们在毛乌素沙地治理过程中可以采取的主要措施。</w:t>
      </w:r>
    </w:p>
    <w:p w14:paraId="6047393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(3)毛乌素沙地变成“绿洲”后，为实现该地可持续发展，请你提出合理化建议。</w:t>
      </w:r>
    </w:p>
    <w:p w14:paraId="39EE434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16．京杭运河是世界上开凿最早、最长的人工河。下图为京杭运河示意图。结合下列材料，回答有关问题。</w:t>
      </w:r>
    </w:p>
    <w:p w14:paraId="45617788">
      <w:pPr>
        <w:shd w:val="clear" w:color="auto" w:fill="auto"/>
        <w:spacing w:line="360" w:lineRule="auto"/>
        <w:jc w:val="center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266950" cy="2762250"/>
            <wp:effectExtent l="0" t="0" r="0" b="0"/>
            <wp:docPr id="100023" name="图片 100023" descr="@@@be8d26b5-3b77-42a5-a9cb-b1d8d9c5d29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be8d26b5-3b77-42a5-a9cb-b1d8d9c5d29c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B0C668">
      <w:pPr>
        <w:shd w:val="clear" w:color="auto" w:fill="auto"/>
        <w:spacing w:line="360" w:lineRule="auto"/>
        <w:ind w:firstLine="560"/>
        <w:jc w:val="left"/>
        <w:textAlignment w:val="center"/>
        <w:rPr>
          <w:sz w:val="21"/>
        </w:rPr>
      </w:pPr>
      <w:r>
        <w:rPr>
          <w:rFonts w:ascii="楷体" w:hAnsi="楷体" w:eastAsia="楷体" w:cs="楷体"/>
          <w:sz w:val="21"/>
        </w:rPr>
        <w:t>目前，京杭运河全线水流贯通。济宁以南可以通航。江苏、浙江境内的运河，一直是重要的水上运输线。其中，京杭运河江苏段的年货运量超过</w:t>
      </w:r>
      <w:r>
        <w:rPr>
          <w:sz w:val="21"/>
        </w:rPr>
        <w:t>5</w:t>
      </w:r>
      <w:r>
        <w:rPr>
          <w:rFonts w:ascii="楷体" w:hAnsi="楷体" w:eastAsia="楷体" w:cs="楷体"/>
          <w:sz w:val="21"/>
        </w:rPr>
        <w:t>亿吨，是世界上最繁忙的运河河段之一。</w:t>
      </w:r>
    </w:p>
    <w:p w14:paraId="2AEAFD8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(1)简述京杭运河江苏段货运量大的主要原因。</w:t>
      </w:r>
    </w:p>
    <w:p w14:paraId="3868115F">
      <w:pPr>
        <w:shd w:val="clear" w:color="auto" w:fill="auto"/>
        <w:spacing w:line="360" w:lineRule="auto"/>
        <w:ind w:firstLine="560"/>
        <w:jc w:val="left"/>
        <w:textAlignment w:val="center"/>
        <w:rPr>
          <w:sz w:val="21"/>
        </w:rPr>
      </w:pPr>
      <w:r>
        <w:rPr>
          <w:rFonts w:ascii="楷体" w:hAnsi="楷体" w:eastAsia="楷体" w:cs="楷体"/>
          <w:sz w:val="21"/>
        </w:rPr>
        <w:t>南水北调东线工程从扬州江都水利枢纽引水，主要利用京杭运河向华北地区供水。</w:t>
      </w:r>
      <w:r>
        <w:rPr>
          <w:sz w:val="21"/>
        </w:rPr>
        <w:t>2013</w:t>
      </w:r>
      <w:r>
        <w:rPr>
          <w:rFonts w:ascii="楷体" w:hAnsi="楷体" w:eastAsia="楷体" w:cs="楷体"/>
          <w:sz w:val="21"/>
        </w:rPr>
        <w:t>年</w:t>
      </w:r>
      <w:r>
        <w:rPr>
          <w:sz w:val="21"/>
        </w:rPr>
        <w:t>11</w:t>
      </w:r>
      <w:r>
        <w:rPr>
          <w:rFonts w:ascii="楷体" w:hAnsi="楷体" w:eastAsia="楷体" w:cs="楷体"/>
          <w:sz w:val="21"/>
        </w:rPr>
        <w:t>月，东线一期工程正式通水。京杭运河成为南水北调东线工程的主要输水通道。</w:t>
      </w:r>
    </w:p>
    <w:p w14:paraId="6B595EA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(2)说出南水北调东线工程通水后对华北地区的积极影响。</w:t>
      </w:r>
    </w:p>
    <w:p w14:paraId="6FB012A9">
      <w:pPr>
        <w:shd w:val="clear" w:color="auto" w:fill="auto"/>
        <w:spacing w:line="360" w:lineRule="auto"/>
        <w:ind w:firstLine="560"/>
        <w:jc w:val="left"/>
        <w:textAlignment w:val="center"/>
        <w:rPr>
          <w:sz w:val="21"/>
        </w:rPr>
      </w:pPr>
      <w:r>
        <w:rPr>
          <w:sz w:val="21"/>
        </w:rPr>
        <w:t>2014</w:t>
      </w:r>
      <w:r>
        <w:rPr>
          <w:rFonts w:ascii="楷体" w:hAnsi="楷体" w:eastAsia="楷体" w:cs="楷体"/>
          <w:sz w:val="21"/>
        </w:rPr>
        <w:t>年</w:t>
      </w:r>
      <w:r>
        <w:rPr>
          <w:sz w:val="21"/>
        </w:rPr>
        <w:t>6</w:t>
      </w:r>
      <w:r>
        <w:rPr>
          <w:rFonts w:ascii="楷体" w:hAnsi="楷体" w:eastAsia="楷体" w:cs="楷体"/>
          <w:sz w:val="21"/>
        </w:rPr>
        <w:t>月，中国大运河被列入《世界遗产名录》。大运河遗产包括运河水工遗存（河道、湖泊）、运河附属遗存（配套设施、管理设施）、运河相关古建筑群、历史文化街区等类型。新时期，大运河被赋予历史文化传承功能。</w:t>
      </w:r>
    </w:p>
    <w:p w14:paraId="1E33F8F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(3)如何保护好、传承好、利用好大运河宝贵遗产，请你给出具体举措。</w:t>
      </w: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07" w:h="16839"/>
      <w:pgMar w:top="1440" w:right="1800" w:bottom="1440" w:left="1800" w:header="851" w:footer="425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A43ACC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665E82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3AB93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AFB32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E46D8"/>
    <w:rsid w:val="00537201"/>
    <w:rsid w:val="0064153B"/>
    <w:rsid w:val="006A4C40"/>
    <w:rsid w:val="006B16C5"/>
    <w:rsid w:val="00776133"/>
    <w:rsid w:val="00811C76"/>
    <w:rsid w:val="00855687"/>
    <w:rsid w:val="008C07DE"/>
    <w:rsid w:val="009E611B"/>
    <w:rsid w:val="00A30CCE"/>
    <w:rsid w:val="00AC3E9C"/>
    <w:rsid w:val="00BC2225"/>
    <w:rsid w:val="00BC4F14"/>
    <w:rsid w:val="00BC62FB"/>
    <w:rsid w:val="00BF535F"/>
    <w:rsid w:val="00C806B0"/>
    <w:rsid w:val="00E476EE"/>
    <w:rsid w:val="00EF035E"/>
    <w:rsid w:val="00F16B29"/>
    <w:rsid w:val="00FA429B"/>
    <w:rsid w:val="01EA1AD0"/>
    <w:rsid w:val="4FDF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jpe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D8B74-E658-41D0-A583-9C5836944D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2167</Words>
  <Characters>2276</Characters>
  <Lines>0</Lines>
  <Paragraphs>0</Paragraphs>
  <TotalTime>4</TotalTime>
  <ScaleCrop>false</ScaleCrop>
  <LinksUpToDate>false</LinksUpToDate>
  <CharactersWithSpaces>2413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WPS_1767008123</cp:lastModifiedBy>
  <dcterms:modified xsi:type="dcterms:W3CDTF">2026-01-22T09:26:44Z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385c110e46154091839b309a504758dcmte1mti5mtg1mw</vt:lpwstr>
  </property>
  <property fmtid="{D5CDD505-2E9C-101B-9397-08002B2CF9AE}" pid="4" name="KSOTemplateDocerSaveRecord">
    <vt:lpwstr>eyJoZGlkIjoiZGExZDA5NzQyNWQ5NjRkNzRmNzZmYmJjNmQ3NTEyNGEiLCJ1c2VySWQiOiIxNzg3MTg0NjQzIn0=</vt:lpwstr>
  </property>
  <property fmtid="{D5CDD505-2E9C-101B-9397-08002B2CF9AE}" pid="5" name="KSOProductBuildVer">
    <vt:lpwstr>2052-12.1.0.24657</vt:lpwstr>
  </property>
  <property fmtid="{D5CDD505-2E9C-101B-9397-08002B2CF9AE}" pid="6" name="ICV">
    <vt:lpwstr>F9CF1499835A4C85923D2A99A3007E56_12</vt:lpwstr>
  </property>
</Properties>
</file>