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77BB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1．A 【解析】从世界海陆分布来看，中国东临太平洋，渤海是中国的一个内海，位于中国东部，其以东的大洋就是太平洋，所以“沧海”指渤海以东的大洋是太平洋，A正确；大西洋位于美洲、欧洲、非洲之间，B错误；印度洋位于亚洲南部、非洲东部，C错误；北冰洋位于北极地区，D错误；故选A。</w:t>
      </w:r>
    </w:p>
    <w:p w14:paraId="18C08B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C【解析】日月星辰的东升西落是由于地球自西向东自转导致的现象，所以日月仿佛每天从沧海中升起的现象主要是由于地球自转，C正确；海陆变迁是指海洋和陆地之间的相互转换，A错误；大陆漂移是指地球上的大陆曾经是一块整体，后来逐渐漂移分开，B错误；地球公转主要产生四季变化、昼夜长短变化等现象，D错误；故选C。</w:t>
      </w:r>
    </w:p>
    <w:p w14:paraId="011295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3．B【解析】据图可知，昆仑站位于冰穹A附近，我国在冰穹A建立的科学考察站是昆仑站，故选B。</w:t>
      </w:r>
    </w:p>
    <w:p w14:paraId="66223ED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4．C【解析】南极点是地球的最南点，在南极点上，所有的方向都是正北，冰穹A位于南极点以外的南极地区，所以冰穹A位于南极点的正北方向，故选C。</w:t>
      </w:r>
    </w:p>
    <w:p w14:paraId="69E8E6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B【解析】冰穹A地区冰层厚，适合开展深冰芯钻探工程，研究冰芯可以获取过去气候等诸多信息，B正确；南太平洋生物研究应在南太平洋海域进行，冰盖边缘航空调查应在冰盖边缘进行，海平面动态监测更适合在沿海或海洋区域进行，排除ACD。故选B。</w:t>
      </w:r>
    </w:p>
    <w:p w14:paraId="4162B9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6．C【解析】从西班牙气候分布图中滨海旅游胜地的标识看，滨海旅游胜地分布在地中海气候区，其主要分布在南部和东部，C正确；北部和西部并非滨海旅游胜地主要分布区，ABD错误。故选C。</w:t>
      </w:r>
    </w:p>
    <w:p w14:paraId="16ED123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A【解析】从滨海旅游胜地的多年平均各月气温和降水量图看，夏季气温高、降水少，冬季气温温和、降水较多，这种特征符合地中海气候“夏季炎热干燥，冬季温和湿润”的特点，A正确；全年温和湿润是温带海洋性气候特征，与该图不符，B错误；夏季高温多雨，冬季寒冷干燥是温带季风气候特征，C错误；全年高温多雨是热带雨林气候特征，D错误。故选A。</w:t>
      </w:r>
    </w:p>
    <w:p w14:paraId="391BD51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A【解析】西班牙滨海旅游胜地多为地中海气候，夏季炎热干燥，晴天多，光照充足。晴天多、光照强利于开发太阳能，A正确；潮汐能开发与海洋潮汐运动关联大，不是依托当地气候优势，B错误；地热能开发与地质构造（如板块运动）关联大，和气候关系小，C错误；核能开发与气候无关，主要依托技术、核原料等，D错误。故选A。</w:t>
      </w:r>
    </w:p>
    <w:p w14:paraId="72DB0C5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D【解析】北京作为首都，有政治中心、文化中心、国际交往中心、科技创新中心等职能。数字产业属于高新技术产业，依托科技、创新发展。科技创新中心聚焦科技研发、创新产业，北京数字产业发展水平高，体现其科技创新中心职能，D正确；政治中心主要体现国家政治决策、管理等功能，与数字产业发展水平高关联小，A错误；文化中心侧重文化传承、交流等，并非直接对应数字产业，B错误；国际交往中心强调对外交流、合作等，和数字产业发展水平居前列关系不紧密，C错误。故选D。</w:t>
      </w:r>
    </w:p>
    <w:p w14:paraId="1FC16BB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D【解析】从材料及地理常识可知，广东、福建、山东、浙江、安徽、江苏等数字产业收入规模大的省份分布情况，这些省份多位于沿海沿江地区，D正确；京津冀地区仅北京等少数城市，不能涵盖前十大部分省级行政区，A错误；粤港澳地区主要是广东等，范围窄，无法体现前十的集聚区域，B错误；西北内陆地区数字产业相对薄弱，不在前十集聚范围内，C错误。故选D。</w:t>
      </w:r>
    </w:p>
    <w:p w14:paraId="6F5754A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B【解析】数字产业飞速发展能带动相关产业，创造价值，直接推动经济增长，B正确；优化能源结构主要与能源开发、利用方式调整有关，数字产业发展不直接优化能源结构，A错误；缩小城乡差距是综合因素作用，如政策支持、完善基础设施等，数字产业发展对其直接作用不明显，C错误；改善生态环境多与环保产业、节能减排等相关，数字产业发展不直接改善生态环境，D错误。故选B。</w:t>
      </w:r>
    </w:p>
    <w:p w14:paraId="57B96A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12．D【解析】读图，图中鲁人口密度最高（633人/ km</w:t>
      </w:r>
      <w:r>
        <w:rPr>
          <w:sz w:val="21"/>
          <w:vertAlign w:val="superscript"/>
        </w:rPr>
        <w:t>2</w:t>
      </w:r>
      <w:r>
        <w:rPr>
          <w:sz w:val="21"/>
        </w:rPr>
        <w:t>）</w:t>
      </w:r>
      <w:r>
        <w:rPr>
          <w:sz w:val="21"/>
          <w:vertAlign w:val="superscript"/>
        </w:rPr>
        <w:t xml:space="preserve"> </w:t>
      </w:r>
      <w:r>
        <w:rPr>
          <w:sz w:val="21"/>
        </w:rPr>
        <w:t>，藏人口密度最低（3人/ km</w:t>
      </w:r>
      <w:r>
        <w:rPr>
          <w:sz w:val="21"/>
          <w:vertAlign w:val="superscript"/>
        </w:rPr>
        <w:t>2</w:t>
      </w:r>
      <w:r>
        <w:rPr>
          <w:sz w:val="21"/>
        </w:rPr>
        <w:t>） ，山东和西藏人口密度差异最大，D正确，排除ABC。故选D。</w:t>
      </w:r>
    </w:p>
    <w:p w14:paraId="74861C6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C【解析】读图联系已学可知，山东（鲁）、河南（豫）、山西（晋）、陕西（陕）位于我国人口分界线以东，人口密度较大、人口稠密；甘肃（甘）青海（青）、西藏（藏）位于我国人口分界线以西，人口密度较小、人口稀疏，反映了我国人口分布呈现东密西疏的特点，C正确，排除ABD。故选C。</w:t>
      </w:r>
    </w:p>
    <w:p w14:paraId="447EFF5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14．B【解析】14．手机生产需铜、金、银等金属，这些金属来自矿产资源，土地、生物、气候资源无法直接提供金属原料，A、C、D 错误，B 正确。 故选 B。</w:t>
      </w:r>
    </w:p>
    <w:p w14:paraId="3471AF2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15．A【解析】废旧手机回收利用（翻新、拆解零件、提炼金属），减少资源浪费与环境污染，体现低碳环保理念。因地制宜是根据区域条件发展，开放包容、合作共享与回收关联小，B、C、D 错误，A正确。 故选A。</w:t>
      </w:r>
    </w:p>
    <w:p w14:paraId="46912F9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16．(1)北回归线穿过北部、南回归线穿过中南部；大部分位于热带、南温带，小部分位于北温带；位于中、低纬度。</w:t>
      </w:r>
    </w:p>
    <w:p w14:paraId="49D0C5A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(2)矿产品：铁；铜；石油；铝土。农产品：玉米；大豆；棉花；咖啡；香蕉；可可。</w:t>
      </w:r>
    </w:p>
    <w:p w14:paraId="4947119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示例一：拉丁美洲东海岸——大西洋——巴拿马运河——太平洋——中国。示例二：拉丁美洲东海岸——大西洋——麦哲伦海峡——太平洋——中国。示例三：拉丁美洲东海岸——大西洋——德雷克海峡——太平洋——中国。</w:t>
      </w:r>
    </w:p>
    <w:p w14:paraId="5AC681F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(4)基础设施建设；科技；航空航天；新能源；经济贸易等领域。</w:t>
      </w:r>
    </w:p>
    <w:p w14:paraId="3C2193B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(5)优势互补；互惠互利；合作共赢；加强交流贸易合作；加强区域合作；多元合作；共同构建人类命运共同体等。</w:t>
      </w:r>
    </w:p>
    <w:p w14:paraId="7F6BDC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南北回归线为热带，北回归线与北极圈为北温带、南回归线与南极圈之间为南温带。读图可知，北回归线穿过拉丁美洲北部、南回归线穿过中南部，因此拉丁美洲大部分位于热带、南温带，小部分位于北温带；0°-30°之间为低纬度、30°-60°之间为中纬度，图中拉丁美洲主要位于30°N-60°S之间，即位于中、低纬度。</w:t>
      </w:r>
    </w:p>
    <w:p w14:paraId="32E2567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读图可知，拉丁美洲矿产资源丰富，铁、铜、石油、铝土等储量和产量较为可观，可能出口到中国；拉丁美洲的热带、亚热带农作物有明显优势，图示玉米、大豆、棉花、咖啡、香蕉、可可等可能出口到中国。</w:t>
      </w:r>
    </w:p>
    <w:p w14:paraId="60A9E27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（3）读图联系已学可知，示例一：拉丁美洲东海岸—大西洋—巴拿马运河—太平洋—中国，巴拿马运河是沟通大西洋和太平洋的重要通道，此路线航程相对较短； 示例二：拉丁美洲东海岸—大西洋—麦哲伦海峡—太平洋—中国，麦哲伦海峡位于南美洲南端，可通行大型船只；示例三：拉丁美洲东海岸—大西洋—德雷克海峡—太平洋—中国，德雷克海峡位于南美洲与南极洲之间，也是连接两大洋的通道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5DACB34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据材料二“中国参与建设的一系列合作项目稳步落地，如阿根廷贝尔格拉诺货运铁路重建项目、牙买加南北高速公路、圭亚那新德梅拉拉河大桥、墨西哥佩尼亚斯科港光伏项目等。此外，中巴联合研制的地球资源卫星正俯瞰地球，其免费开放的数据已惠及多个国家”可知，中拉合作的主要领域有基础设施建设、科技、航空航天、新能源、经济贸易等领域。</w:t>
      </w:r>
    </w:p>
    <w:p w14:paraId="6D8307F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据材料二可知，“中国和拉丁美洲经济互补性强”，各国利用自身优势开展合作，实现资源最优配置，有利于优势互补；合作使双方都能增强实力，互惠互利；合作的目的是共同发展，实现共赢；通过贸易等交流促进经济发展；区域内国家合作可带动地区发展；开展多元合作，拓展合作空间；促进世界和平与发展，共同构建人类命运共同体。</w:t>
      </w:r>
    </w:p>
    <w:p w14:paraId="6A4C6BB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17．(1)粟作农业区：黄河中下游地区。稻作农业区：长江中下游地区。</w:t>
      </w:r>
    </w:p>
    <w:p w14:paraId="4FA9D00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(2)秦岭—淮河。长江流域和黄河流域的分界线；水田和旱地的分界线；南方地区和北方地区的分界线等。</w:t>
      </w:r>
    </w:p>
    <w:p w14:paraId="41D1887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(3)稻作农业区比粟作农业区气温高、降水多。或：粟作农业区比稻作农业区气温低、降水少。或：粟作农业区气温低，稻作农业区气温高；粟作农业区降水少，稻作农业区降水多。</w:t>
      </w:r>
    </w:p>
    <w:p w14:paraId="2D25DD0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(4)科技的进步；市场需求量大；政策支持等。</w:t>
      </w:r>
    </w:p>
    <w:p w14:paraId="6EB7AD3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(5)“光盘”行动；外出就餐适量点菜；自助餐勤拿少取；按需购买食品；积极参与节约粮食的宣传活动等。</w:t>
      </w:r>
    </w:p>
    <w:p w14:paraId="434DFD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据图可知，粟作农业区集中分布在黄土高原南部和华北平原大部分地区，从河流角度看，属于黄河中下游地区；稻作农业区集中分布在湖北、安徽、江苏等省区，从河流角度看，属于长江中下游地区。</w:t>
      </w:r>
    </w:p>
    <w:p w14:paraId="1110F95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原始农耕时代粟作农业区集中分布在黄河中下游地区，位于秦岭秦岭——淮河以北；稻作农业区集中分布在长江中下游地区，位于秦岭——淮河以南。所以原始农耕时代粟作和稻作农业区的大致分界线是秦岭——淮河。秦岭——淮河一线是我国一条重要的地理分界线，与我国1月份0℃等温线、800毫米年等降水量线大体一致，同时也是长江流域和黄河流域、亚热带与暖温带、湿润区与半湿润区、水田与旱地的分界线。</w:t>
      </w:r>
    </w:p>
    <w:p w14:paraId="4F1938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（3）据材料可知，粟耐旱，而水稻喜温喜湿，在生长过程中需要充足的光照、热量和水分，所以从气温和降水两方面看，稻作农业区比粟作农业区气温要高，降水要多。</w:t>
      </w:r>
    </w:p>
    <w:p w14:paraId="0EC880B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结合材料可知，改革开放以来我国农作物种植范围不断扩大的原因包括以下几方面：一是科技进步：如推广节水种植技术、研发智能农机装备、培育优质高产品种等，突破了农业种植的自然限制；二是市场需求量大：改革开放以来，我国人口不断增长，人民生活水平不断提高，粮食需求量越来越大，为满足市场需求，农作物种植范围不断扩大；三是国家政策支持：例如：家庭联产承包责任制赋予农民生产决策权，激发种植积极性，改革开放以后，国家取消农产品统购派销制度，农民获得经营自主权，可依据市场需求调整种植结构等。</w:t>
      </w:r>
    </w:p>
    <w:p w14:paraId="2DD5719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5）为保障粮食安全，在日常生活中要节约粮食，做到：外出就餐适量点菜，自助餐勤拿少取，如果在餐厅就餐，把吃剩下的打包带走，实施光盘行动；按需购买食品，对食材分类科学存放，避免过期变质；积极参与节约粮食的宣传活动等。</w:t>
      </w:r>
    </w:p>
    <w:p w14:paraId="1ABE251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①怀仁陶瓷——朔州市；②代州黄酒——忻州市；③定襄法兰——忻州市；④清徐老陈醋——太原市；⑤太谷玛钢——晋中市；⑥祁县玻璃器皿——晋中市；⑦平遥牛肉和推光漆——晋中市；⑧杏花村汾酒——吕梁市；⑨上党中药材——长治市；⑩万荣外加剂——运城市。</w:t>
      </w:r>
    </w:p>
    <w:p w14:paraId="727DAF3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(2)提供就业岗位；促进特色产业发展；传承非物质文化遗产；传承传统技艺；带动相关产业发展；促进经济结构调整；促进经济多元化发展；促进经济转型；推动区域经济发展；推动经济高质量发展等。</w:t>
      </w:r>
    </w:p>
    <w:p w14:paraId="4B858D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示例一：我推荐家乡的连翘。特点：连翘是一种中药材，兼具观赏价值、药用价值和经济价值。示例二：我推荐家乡的大数据产业。特点：属于高新技术产业，经济效益好，利用光伏等清洁能源，污染小。示例三：我推荐家乡的旅游业。特点：我的家乡是革命根据地，留下许多革命故事、革命文物和革命纪念地。</w:t>
      </w:r>
    </w:p>
    <w:p w14:paraId="0AE6456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(4)加强生态环境保护；发展循环经济；发展低碳经济；发展旅游业；发展高新技术产业；全面节约和高效利用资源；建立绿色低碳发展产业体系；改造提升传统产业；培育发展新兴产业；开发利用清洁能源；企业“三废”处理达标后再排放等。</w:t>
      </w:r>
    </w:p>
    <w:p w14:paraId="4CB8A58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bookmarkStart w:id="0" w:name="_GoBack"/>
      <w:bookmarkEnd w:id="0"/>
      <w:r>
        <w:rPr>
          <w:sz w:val="21"/>
        </w:rPr>
        <w:t>【详解】（1）读图可知，①怀仁陶瓷位于朔州市；②代州黄酒位于忻州市；③定襄法兰位于忻州市；④清徐老陈醋位于太原市；⑤太谷玛钢位于晋中市；⑥祁县玻璃器皿位于晋中市；⑦平遥牛肉和推光漆位于晋中市；⑧杏花村汾酒位于吕梁市；⑨上党中药材位于长治市；⑩万荣外加剂位于运城市。</w:t>
      </w:r>
    </w:p>
    <w:p w14:paraId="5129C09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（2）从资料二找关键信息，“解决了 10 万人以上就业”→提供就业岗位；“促进了种植结构调整”→优化农业结构、促进特色产业发展；“发展了非物质文化遗产”→传承非物质文化遗产、传承传统技艺；“带动区域经济发展、加快转型晋级、推动经济高质量发展”→ 带动相关产业发展、促进经济结构调整、促进经济多元化发展、促进经济转型、推动区域经济发展、推动经济高质量发展等。</w:t>
      </w:r>
    </w:p>
    <w:p w14:paraId="76A7AD9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结合自己家乡实际作答即可（图中十大专业镇除外）。示例一：我推荐家乡的连翘。特点：连翘是一种中药材，兼具观赏价值、药用价值和经济价值。示例二：我推荐家乡的大数据产业。特点：属于高新技术产业，经济效益好，利用光伏等清洁能源，污染小。示例三：我推荐家乡的旅游业。特点：我的家乡是革命根据地，留下许多革命故事、革命文物和革命纪念地。</w:t>
      </w:r>
    </w:p>
    <w:p w14:paraId="14ABE06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4）绿色发展理念包含生态保护、资源合理利用、低碳循环等。比如加强生态环境保护；发展循环经济；发展低碳经济；发展旅游业；发展高新技术产业；全面节约和高效利用资源；建立绿色低碳发展产业体系；改造提升传统产业；培育发展新兴产业；开发利用清洁能源；企业“三废”处理达标后再排放等。</w:t>
      </w:r>
    </w:p>
    <w:p w14:paraId="3677451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 w14:paraId="3CC35AD9"/>
    <w:sectPr>
      <w:headerReference r:id="rId3" w:type="default"/>
      <w:footerReference r:id="rId5" w:type="default"/>
      <w:headerReference r:id="rId4" w:type="even"/>
      <w:footerReference r:id="rId6" w:type="even"/>
      <w:pgSz w:w="11907" w:h="16839"/>
      <w:pgMar w:top="1440" w:right="1800" w:bottom="1440" w:left="1800" w:header="851" w:footer="425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3AD97E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787A40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B9BF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2CB1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3167D"/>
    <w:rsid w:val="04D17976"/>
    <w:rsid w:val="31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2026-01-22T03:44:00Z</dcterms:created>
  <dc:creator>WPS_1767008123</dc:creator>
  <cp:lastModifiedBy>WPS_1767008123</cp:lastModifiedBy>
  <dcterms:modified xsi:type="dcterms:W3CDTF">2026-01-22T03:51:21Z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892AB36877BC48C599D1935F06F3A0F0_11</vt:lpwstr>
  </property>
  <property fmtid="{D5CDD505-2E9C-101B-9397-08002B2CF9AE}" pid="4" name="KSOTemplateDocerSaveRecord">
    <vt:lpwstr>eyJoZGlkIjoiZGExZDA5NzQyNWQ5NjRkNzRmNzZmYmJjNmQ3NTEyNGEiLCJ1c2VySWQiOiIxNzg3MTg0NjQzIn0=</vt:lpwstr>
  </property>
</Properties>
</file>