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60132F">
      <w:pPr>
        <w:jc w:val="center"/>
        <w:textAlignment w:val="center"/>
        <w:rPr>
          <w:rFonts w:ascii="宋体" w:hAnsi="宋体" w:eastAsia="宋体" w:cs="宋体"/>
          <w:b/>
          <w:i w:val="0"/>
          <w:color w:val="000000"/>
          <w:sz w:val="30"/>
        </w:rPr>
      </w:pPr>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8"/>
                    <a:stretch>
                      <a:fillRect/>
                    </a:stretch>
                  </pic:blipFill>
                  <pic:spPr>
                    <a:xfrm>
                      <a:off x="0" y="0"/>
                      <a:ext cx="12700" cy="12700"/>
                    </a:xfrm>
                    <a:prstGeom prst="rect">
                      <a:avLst/>
                    </a:prstGeom>
                  </pic:spPr>
                </pic:pic>
              </a:graphicData>
            </a:graphic>
          </wp:inline>
        </w:drawing>
      </w:r>
      <w:r>
        <w:rPr>
          <w:rFonts w:ascii="宋体" w:hAnsi="宋体" w:eastAsia="宋体" w:cs="宋体"/>
          <w:b/>
          <w:i w:val="0"/>
          <w:color w:val="000000"/>
          <w:sz w:val="30"/>
        </w:rPr>
        <w:t>2025年山东省潍坊市中考地理试卷</w:t>
      </w:r>
    </w:p>
    <w:p w14:paraId="2911AD41">
      <w:pPr>
        <w:jc w:val="center"/>
        <w:textAlignment w:val="center"/>
        <w:rPr>
          <w:rFonts w:ascii="Calibri" w:hAnsi="Calibri" w:eastAsia="Calibri" w:cs="Calibri"/>
          <w:b w:val="0"/>
          <w:i w:val="0"/>
          <w:color w:val="000000"/>
          <w:sz w:val="21"/>
        </w:rPr>
      </w:pPr>
      <w:r>
        <w:rPr>
          <w:rFonts w:ascii="Calibri" w:hAnsi="Calibri" w:eastAsia="Calibri" w:cs="Calibri"/>
          <w:b w:val="0"/>
          <w:i w:val="0"/>
          <w:color w:val="000000"/>
          <w:sz w:val="21"/>
        </w:rPr>
        <w:t>学校:___________姓名：___________班级：___________考号：___________</w:t>
      </w:r>
    </w:p>
    <w:p w14:paraId="516BFCCA">
      <w:pPr>
        <w:jc w:val="center"/>
        <w:textAlignment w:val="center"/>
        <w:rPr>
          <w:rFonts w:ascii="黑体" w:hAnsi="黑体" w:eastAsia="黑体" w:cs="黑体"/>
          <w:b/>
          <w:i w:val="0"/>
          <w:color w:val="000000"/>
          <w:sz w:val="30"/>
        </w:rPr>
      </w:pPr>
    </w:p>
    <w:p w14:paraId="0DAF6EA8">
      <w:pPr>
        <w:jc w:val="left"/>
        <w:textAlignment w:val="center"/>
        <w:rPr>
          <w:rFonts w:ascii="宋体" w:hAnsi="宋体" w:eastAsia="宋体" w:cs="宋体"/>
          <w:b/>
          <w:i w:val="0"/>
          <w:color w:val="000000"/>
          <w:sz w:val="21"/>
        </w:rPr>
      </w:pPr>
      <w:r>
        <w:rPr>
          <w:rFonts w:ascii="宋体" w:hAnsi="宋体" w:eastAsia="宋体" w:cs="宋体"/>
          <w:b/>
          <w:i w:val="0"/>
          <w:color w:val="000000"/>
          <w:sz w:val="21"/>
        </w:rPr>
        <w:t>一、单选题</w:t>
      </w:r>
    </w:p>
    <w:p w14:paraId="1F8441FB">
      <w:pPr>
        <w:shd w:val="clear" w:color="auto" w:fill="auto"/>
        <w:spacing w:line="360" w:lineRule="auto"/>
        <w:ind w:firstLine="560"/>
        <w:jc w:val="left"/>
        <w:textAlignment w:val="center"/>
      </w:pPr>
      <w:r>
        <w:rPr>
          <w:rFonts w:ascii="楷体" w:hAnsi="楷体" w:eastAsia="楷体" w:cs="楷体"/>
          <w:sz w:val="21"/>
        </w:rPr>
        <w:t>暑假期间，某日上午</w:t>
      </w:r>
      <w:r>
        <w:rPr>
          <w:sz w:val="21"/>
        </w:rPr>
        <w:t>8：00</w:t>
      </w:r>
      <w:r>
        <w:rPr>
          <w:rFonts w:ascii="楷体" w:hAnsi="楷体" w:eastAsia="楷体" w:cs="楷体"/>
          <w:sz w:val="21"/>
        </w:rPr>
        <w:t>贝贝乘坐大巴车从潍坊市区出发，到沂蒙山区参加红色研学活动，沿途贝贝拍摄到沂蒙地区的一种特殊景观</w:t>
      </w:r>
      <w:r>
        <w:rPr>
          <w:sz w:val="21"/>
        </w:rPr>
        <w:t>——</w:t>
      </w:r>
      <w:r>
        <w:rPr>
          <w:rFonts w:ascii="楷体" w:hAnsi="楷体" w:eastAsia="楷体" w:cs="楷体"/>
          <w:sz w:val="21"/>
        </w:rPr>
        <w:t>岱崮地貌（图</w:t>
      </w:r>
      <w:r>
        <w:rPr>
          <w:sz w:val="21"/>
        </w:rPr>
        <w:t>2</w:t>
      </w:r>
      <w:r>
        <w:rPr>
          <w:rFonts w:ascii="楷体" w:hAnsi="楷体" w:eastAsia="楷体" w:cs="楷体"/>
          <w:sz w:val="21"/>
        </w:rPr>
        <w:t>）。图</w:t>
      </w:r>
      <w:r>
        <w:rPr>
          <w:sz w:val="21"/>
        </w:rPr>
        <w:t>1</w:t>
      </w:r>
      <w:r>
        <w:rPr>
          <w:rFonts w:ascii="楷体" w:hAnsi="楷体" w:eastAsia="楷体" w:cs="楷体"/>
          <w:sz w:val="21"/>
        </w:rPr>
        <w:t>示意手机导航显示的路线。据此完成下面小题。</w:t>
      </w:r>
    </w:p>
    <w:p w14:paraId="22AC7C3B">
      <w:pPr>
        <w:shd w:val="clear" w:color="auto" w:fill="auto"/>
        <w:spacing w:line="360" w:lineRule="auto"/>
        <w:jc w:val="center"/>
        <w:textAlignment w:val="center"/>
      </w:pPr>
      <w:r>
        <w:rPr>
          <w:rFonts w:ascii="Times New Roman" w:hAnsi="Times New Roman" w:eastAsia="Times New Roman" w:cs="Times New Roman"/>
          <w:strike w:val="0"/>
          <w:kern w:val="0"/>
          <w:sz w:val="24"/>
          <w:szCs w:val="24"/>
          <w:u w:val="none"/>
        </w:rPr>
        <w:drawing>
          <wp:inline distT="0" distB="0" distL="114300" distR="114300">
            <wp:extent cx="2209800" cy="2990850"/>
            <wp:effectExtent l="0" t="0" r="0" b="0"/>
            <wp:docPr id="100003" name="图片 100003" descr="@@@ebee33fc-1382-4331-ac10-64d38aba1b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ebee33fc-1382-4331-ac10-64d38aba1b38"/>
                    <pic:cNvPicPr>
                      <a:picLocks noChangeAspect="1"/>
                    </pic:cNvPicPr>
                  </pic:nvPicPr>
                  <pic:blipFill>
                    <a:blip r:embed="rId9"/>
                    <a:stretch>
                      <a:fillRect/>
                    </a:stretch>
                  </pic:blipFill>
                  <pic:spPr>
                    <a:xfrm>
                      <a:off x="0" y="0"/>
                      <a:ext cx="2209800" cy="2990850"/>
                    </a:xfrm>
                    <a:prstGeom prst="rect">
                      <a:avLst/>
                    </a:prstGeom>
                  </pic:spPr>
                </pic:pic>
              </a:graphicData>
            </a:graphic>
          </wp:inline>
        </w:drawing>
      </w:r>
      <w:r>
        <w:rPr>
          <w:rFonts w:ascii="Times New Roman" w:hAnsi="Times New Roman" w:eastAsia="Times New Roman" w:cs="Times New Roman"/>
          <w:kern w:val="0"/>
          <w:sz w:val="24"/>
          <w:szCs w:val="24"/>
        </w:rPr>
        <w:t>  </w:t>
      </w:r>
      <w:r>
        <w:rPr>
          <w:rFonts w:ascii="Times New Roman" w:hAnsi="Times New Roman" w:eastAsia="Times New Roman" w:cs="Times New Roman"/>
          <w:strike w:val="0"/>
          <w:kern w:val="0"/>
          <w:sz w:val="24"/>
          <w:szCs w:val="24"/>
          <w:u w:val="none"/>
        </w:rPr>
        <w:drawing>
          <wp:inline distT="0" distB="0" distL="114300" distR="114300">
            <wp:extent cx="1990725" cy="1562100"/>
            <wp:effectExtent l="0" t="0" r="9525" b="0"/>
            <wp:docPr id="100005" name="图片 100005" descr="@@@18e29552-4212-495d-92e8-288b836fa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18e29552-4212-495d-92e8-288b836fa834"/>
                    <pic:cNvPicPr>
                      <a:picLocks noChangeAspect="1"/>
                    </pic:cNvPicPr>
                  </pic:nvPicPr>
                  <pic:blipFill>
                    <a:blip r:embed="rId10"/>
                    <a:stretch>
                      <a:fillRect/>
                    </a:stretch>
                  </pic:blipFill>
                  <pic:spPr>
                    <a:xfrm>
                      <a:off x="0" y="0"/>
                      <a:ext cx="1990725" cy="1562100"/>
                    </a:xfrm>
                    <a:prstGeom prst="rect">
                      <a:avLst/>
                    </a:prstGeom>
                  </pic:spPr>
                </pic:pic>
              </a:graphicData>
            </a:graphic>
          </wp:inline>
        </w:drawing>
      </w:r>
    </w:p>
    <w:p w14:paraId="48C85402">
      <w:pPr>
        <w:shd w:val="clear" w:color="auto" w:fill="auto"/>
        <w:spacing w:line="360" w:lineRule="auto"/>
        <w:jc w:val="left"/>
        <w:textAlignment w:val="center"/>
        <w:rPr>
          <w:sz w:val="21"/>
        </w:rPr>
      </w:pPr>
      <w:r>
        <w:rPr>
          <w:sz w:val="21"/>
        </w:rPr>
        <w:t>1．红色沂蒙山展室位于潍坊市区的（</w:t>
      </w:r>
      <w:r>
        <w:rPr>
          <w:rFonts w:ascii="Times New Roman" w:hAnsi="Times New Roman" w:eastAsia="Times New Roman" w:cs="Times New Roman"/>
          <w:kern w:val="0"/>
          <w:sz w:val="24"/>
          <w:szCs w:val="24"/>
        </w:rPr>
        <w:t>   </w:t>
      </w:r>
      <w:r>
        <w:rPr>
          <w:sz w:val="21"/>
        </w:rPr>
        <w:t>）</w:t>
      </w:r>
    </w:p>
    <w:p w14:paraId="2659F7FB">
      <w:pPr>
        <w:shd w:val="clear" w:color="auto" w:fill="auto"/>
        <w:tabs>
          <w:tab w:val="left" w:pos="2078"/>
          <w:tab w:val="left" w:pos="4156"/>
          <w:tab w:val="left" w:pos="6234"/>
        </w:tabs>
        <w:spacing w:line="360" w:lineRule="auto"/>
        <w:ind w:left="300"/>
        <w:jc w:val="left"/>
        <w:textAlignment w:val="center"/>
        <w:rPr>
          <w:sz w:val="21"/>
        </w:rPr>
      </w:pPr>
      <w:r>
        <w:rPr>
          <w:sz w:val="21"/>
        </w:rPr>
        <w:t>A．东北方向</w:t>
      </w:r>
      <w:r>
        <w:rPr>
          <w:sz w:val="21"/>
        </w:rPr>
        <w:tab/>
      </w:r>
      <w:r>
        <w:rPr>
          <w:sz w:val="21"/>
        </w:rPr>
        <w:t>B．西北方向</w:t>
      </w:r>
      <w:r>
        <w:rPr>
          <w:sz w:val="21"/>
        </w:rPr>
        <w:tab/>
      </w:r>
      <w:r>
        <w:rPr>
          <w:sz w:val="21"/>
        </w:rPr>
        <w:t>C．东南方向</w:t>
      </w:r>
      <w:r>
        <w:rPr>
          <w:sz w:val="21"/>
        </w:rPr>
        <w:tab/>
      </w:r>
      <w:r>
        <w:rPr>
          <w:sz w:val="21"/>
        </w:rPr>
        <w:t>D．西南方向</w:t>
      </w:r>
    </w:p>
    <w:p w14:paraId="035F3831">
      <w:pPr>
        <w:shd w:val="clear" w:color="auto" w:fill="auto"/>
        <w:spacing w:line="360" w:lineRule="auto"/>
        <w:jc w:val="left"/>
        <w:textAlignment w:val="center"/>
        <w:rPr>
          <w:sz w:val="21"/>
        </w:rPr>
      </w:pPr>
      <w:r>
        <w:rPr>
          <w:sz w:val="21"/>
        </w:rPr>
        <w:t>2．为免受阳光长时间照射且能欣赏窗外风景，大巴车座位较好的是（</w:t>
      </w:r>
      <w:r>
        <w:rPr>
          <w:rFonts w:ascii="Times New Roman" w:hAnsi="Times New Roman" w:eastAsia="Times New Roman" w:cs="Times New Roman"/>
          <w:kern w:val="0"/>
          <w:sz w:val="24"/>
          <w:szCs w:val="24"/>
        </w:rPr>
        <w:t>   </w:t>
      </w:r>
      <w:r>
        <w:rPr>
          <w:sz w:val="21"/>
        </w:rPr>
        <w:t>）</w:t>
      </w:r>
    </w:p>
    <w:p w14:paraId="501E2A21">
      <w:pPr>
        <w:shd w:val="clear" w:color="auto" w:fill="auto"/>
        <w:tabs>
          <w:tab w:val="left" w:pos="2078"/>
          <w:tab w:val="left" w:pos="4156"/>
          <w:tab w:val="left" w:pos="6234"/>
        </w:tabs>
        <w:spacing w:line="360" w:lineRule="auto"/>
        <w:ind w:left="300"/>
        <w:jc w:val="left"/>
        <w:textAlignment w:val="center"/>
        <w:rPr>
          <w:sz w:val="21"/>
        </w:rPr>
      </w:pPr>
      <w:r>
        <w:rPr>
          <w:sz w:val="21"/>
        </w:rPr>
        <w:t>A．左侧靠窗</w:t>
      </w:r>
      <w:r>
        <w:rPr>
          <w:sz w:val="21"/>
        </w:rPr>
        <w:tab/>
      </w:r>
      <w:r>
        <w:rPr>
          <w:sz w:val="21"/>
        </w:rPr>
        <w:t>B．左侧靠走廊</w:t>
      </w:r>
      <w:r>
        <w:rPr>
          <w:sz w:val="21"/>
        </w:rPr>
        <w:tab/>
      </w:r>
      <w:r>
        <w:rPr>
          <w:sz w:val="21"/>
        </w:rPr>
        <w:t>C．右侧靠窗</w:t>
      </w:r>
      <w:r>
        <w:rPr>
          <w:sz w:val="21"/>
        </w:rPr>
        <w:tab/>
      </w:r>
      <w:r>
        <w:rPr>
          <w:sz w:val="21"/>
        </w:rPr>
        <w:t>D．右侧靠走廊</w:t>
      </w:r>
    </w:p>
    <w:p w14:paraId="23D09354">
      <w:pPr>
        <w:shd w:val="clear" w:color="auto" w:fill="auto"/>
        <w:spacing w:line="360" w:lineRule="auto"/>
        <w:jc w:val="left"/>
        <w:textAlignment w:val="center"/>
        <w:rPr>
          <w:sz w:val="21"/>
        </w:rPr>
      </w:pPr>
      <w:r>
        <w:rPr>
          <w:sz w:val="21"/>
        </w:rPr>
        <w:t>3．下列表示岱崮地貌的等高线地形图是（     ）</w:t>
      </w:r>
    </w:p>
    <w:p w14:paraId="6F588383">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324350" cy="885825"/>
            <wp:effectExtent l="0" t="0" r="0" b="9525"/>
            <wp:docPr id="100007" name="图片 100007" descr="@@@481f6ff9-b9cb-45ed-b492-5bb36036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481f6ff9-b9cb-45ed-b492-5bb360364176"/>
                    <pic:cNvPicPr>
                      <a:picLocks noChangeAspect="1"/>
                    </pic:cNvPicPr>
                  </pic:nvPicPr>
                  <pic:blipFill>
                    <a:blip r:embed="rId11"/>
                    <a:stretch>
                      <a:fillRect/>
                    </a:stretch>
                  </pic:blipFill>
                  <pic:spPr>
                    <a:xfrm>
                      <a:off x="0" y="0"/>
                      <a:ext cx="4324350" cy="885825"/>
                    </a:xfrm>
                    <a:prstGeom prst="rect">
                      <a:avLst/>
                    </a:prstGeom>
                  </pic:spPr>
                </pic:pic>
              </a:graphicData>
            </a:graphic>
          </wp:inline>
        </w:drawing>
      </w:r>
    </w:p>
    <w:p w14:paraId="19C3D5A5">
      <w:pPr>
        <w:shd w:val="clear" w:color="auto" w:fill="auto"/>
        <w:tabs>
          <w:tab w:val="left" w:pos="2078"/>
          <w:tab w:val="left" w:pos="4156"/>
          <w:tab w:val="left" w:pos="6234"/>
        </w:tabs>
        <w:spacing w:line="360" w:lineRule="auto"/>
        <w:ind w:left="300"/>
        <w:jc w:val="left"/>
        <w:textAlignment w:val="center"/>
        <w:rPr>
          <w:sz w:val="21"/>
        </w:rPr>
      </w:pPr>
      <w:r>
        <w:rPr>
          <w:sz w:val="21"/>
        </w:rPr>
        <w:t>A．①</w:t>
      </w:r>
      <w:r>
        <w:rPr>
          <w:sz w:val="21"/>
        </w:rPr>
        <w:tab/>
      </w:r>
      <w:r>
        <w:rPr>
          <w:sz w:val="21"/>
        </w:rPr>
        <w:t>B．②</w:t>
      </w:r>
      <w:r>
        <w:rPr>
          <w:sz w:val="21"/>
        </w:rPr>
        <w:tab/>
      </w:r>
      <w:r>
        <w:rPr>
          <w:sz w:val="21"/>
        </w:rPr>
        <w:t>C．③</w:t>
      </w:r>
      <w:r>
        <w:rPr>
          <w:sz w:val="21"/>
        </w:rPr>
        <w:tab/>
      </w:r>
      <w:r>
        <w:rPr>
          <w:sz w:val="21"/>
        </w:rPr>
        <w:t>D．④</w:t>
      </w:r>
    </w:p>
    <w:p w14:paraId="4F7C64A5">
      <w:pPr>
        <w:shd w:val="clear" w:color="auto" w:fill="auto"/>
        <w:tabs>
          <w:tab w:val="left" w:pos="2078"/>
          <w:tab w:val="left" w:pos="4156"/>
          <w:tab w:val="left" w:pos="6234"/>
        </w:tabs>
        <w:spacing w:line="360" w:lineRule="auto"/>
        <w:ind w:left="300"/>
        <w:jc w:val="left"/>
        <w:textAlignment w:val="center"/>
        <w:rPr>
          <w:sz w:val="21"/>
        </w:rPr>
      </w:pPr>
    </w:p>
    <w:p w14:paraId="48040C2A">
      <w:pPr>
        <w:shd w:val="clear" w:color="auto" w:fill="auto"/>
        <w:spacing w:line="360" w:lineRule="auto"/>
        <w:ind w:firstLine="560"/>
        <w:jc w:val="left"/>
        <w:textAlignment w:val="center"/>
        <w:rPr>
          <w:sz w:val="21"/>
        </w:rPr>
      </w:pPr>
      <w:r>
        <w:rPr>
          <w:rFonts w:ascii="楷体" w:hAnsi="楷体" w:eastAsia="楷体" w:cs="楷体"/>
          <w:sz w:val="21"/>
        </w:rPr>
        <w:t>某中学地理社团开展主题为</w:t>
      </w:r>
      <w:r>
        <w:rPr>
          <w:sz w:val="21"/>
        </w:rPr>
        <w:t>“</w:t>
      </w:r>
      <w:r>
        <w:rPr>
          <w:rFonts w:ascii="楷体" w:hAnsi="楷体" w:eastAsia="楷体" w:cs="楷体"/>
          <w:sz w:val="21"/>
        </w:rPr>
        <w:t>影响气候的因素</w:t>
      </w:r>
      <w:r>
        <w:rPr>
          <w:sz w:val="21"/>
        </w:rPr>
        <w:t>”</w:t>
      </w:r>
      <w:r>
        <w:rPr>
          <w:rFonts w:ascii="楷体" w:hAnsi="楷体" w:eastAsia="楷体" w:cs="楷体"/>
          <w:sz w:val="21"/>
        </w:rPr>
        <w:t>模拟实验。下图是某同学绘制的演示实验示意图。据此完成下面小题。</w:t>
      </w:r>
    </w:p>
    <w:p w14:paraId="04B86437">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286125" cy="1695450"/>
            <wp:effectExtent l="0" t="0" r="9525" b="0"/>
            <wp:docPr id="100009" name="图片 100009" descr="@@@7dbd6cae-484f-4e93-a32c-ea6b75fb4f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7dbd6cae-484f-4e93-a32c-ea6b75fb4f0f"/>
                    <pic:cNvPicPr>
                      <a:picLocks noChangeAspect="1"/>
                    </pic:cNvPicPr>
                  </pic:nvPicPr>
                  <pic:blipFill>
                    <a:blip r:embed="rId12"/>
                    <a:stretch>
                      <a:fillRect/>
                    </a:stretch>
                  </pic:blipFill>
                  <pic:spPr>
                    <a:xfrm>
                      <a:off x="0" y="0"/>
                      <a:ext cx="3286125" cy="1695450"/>
                    </a:xfrm>
                    <a:prstGeom prst="rect">
                      <a:avLst/>
                    </a:prstGeom>
                  </pic:spPr>
                </pic:pic>
              </a:graphicData>
            </a:graphic>
          </wp:inline>
        </w:drawing>
      </w:r>
    </w:p>
    <w:p w14:paraId="1CE962B6">
      <w:pPr>
        <w:shd w:val="clear" w:color="auto" w:fill="auto"/>
        <w:spacing w:line="360" w:lineRule="auto"/>
        <w:jc w:val="left"/>
        <w:textAlignment w:val="center"/>
        <w:rPr>
          <w:sz w:val="21"/>
        </w:rPr>
      </w:pPr>
      <w:r>
        <w:rPr>
          <w:sz w:val="21"/>
        </w:rPr>
        <w:t>4．下列实验步骤排序正确的是（</w:t>
      </w:r>
      <w:r>
        <w:rPr>
          <w:rFonts w:ascii="Times New Roman" w:hAnsi="Times New Roman" w:eastAsia="Times New Roman" w:cs="Times New Roman"/>
          <w:kern w:val="0"/>
          <w:sz w:val="24"/>
          <w:szCs w:val="24"/>
        </w:rPr>
        <w:t>   </w:t>
      </w:r>
      <w:r>
        <w:rPr>
          <w:sz w:val="21"/>
        </w:rPr>
        <w:t>）</w:t>
      </w:r>
    </w:p>
    <w:p w14:paraId="76D00074">
      <w:pPr>
        <w:shd w:val="clear" w:color="auto" w:fill="auto"/>
        <w:spacing w:line="360" w:lineRule="auto"/>
        <w:jc w:val="left"/>
        <w:textAlignment w:val="center"/>
        <w:rPr>
          <w:sz w:val="21"/>
        </w:rPr>
      </w:pPr>
      <w:r>
        <w:rPr>
          <w:sz w:val="21"/>
        </w:rPr>
        <w:t>①向烧杯中加入清水，出现大量白雾②将挡板立于桌面，模拟高大山脉</w:t>
      </w:r>
    </w:p>
    <w:p w14:paraId="4E7A91E7">
      <w:pPr>
        <w:shd w:val="clear" w:color="auto" w:fill="auto"/>
        <w:spacing w:line="360" w:lineRule="auto"/>
        <w:jc w:val="left"/>
        <w:textAlignment w:val="center"/>
        <w:rPr>
          <w:sz w:val="21"/>
        </w:rPr>
      </w:pPr>
      <w:r>
        <w:rPr>
          <w:sz w:val="21"/>
        </w:rPr>
        <w:t>③取适量干冰放入烧杯，放在挡板的一侧④面向挡板，用吹风机吹白雾，模拟气流运动状态</w:t>
      </w:r>
    </w:p>
    <w:p w14:paraId="6E64CB54">
      <w:pPr>
        <w:shd w:val="clear" w:color="auto" w:fill="auto"/>
        <w:tabs>
          <w:tab w:val="left" w:pos="2078"/>
          <w:tab w:val="left" w:pos="4156"/>
          <w:tab w:val="left" w:pos="6234"/>
        </w:tabs>
        <w:spacing w:line="360" w:lineRule="auto"/>
        <w:ind w:left="300"/>
        <w:jc w:val="left"/>
        <w:textAlignment w:val="center"/>
        <w:rPr>
          <w:sz w:val="21"/>
        </w:rPr>
      </w:pPr>
      <w:r>
        <w:rPr>
          <w:sz w:val="21"/>
        </w:rPr>
        <w:t>A．①②③④</w:t>
      </w:r>
      <w:r>
        <w:rPr>
          <w:sz w:val="21"/>
        </w:rPr>
        <w:tab/>
      </w:r>
      <w:r>
        <w:rPr>
          <w:sz w:val="21"/>
        </w:rPr>
        <w:t>B．②①③④</w:t>
      </w:r>
      <w:r>
        <w:rPr>
          <w:sz w:val="21"/>
        </w:rPr>
        <w:tab/>
      </w:r>
      <w:r>
        <w:rPr>
          <w:sz w:val="21"/>
        </w:rPr>
        <w:t>C．②③①④</w:t>
      </w:r>
      <w:r>
        <w:rPr>
          <w:sz w:val="21"/>
        </w:rPr>
        <w:tab/>
      </w:r>
      <w:r>
        <w:rPr>
          <w:sz w:val="21"/>
        </w:rPr>
        <w:t>D．②①④③</w:t>
      </w:r>
    </w:p>
    <w:p w14:paraId="3CE90006">
      <w:pPr>
        <w:shd w:val="clear" w:color="auto" w:fill="auto"/>
        <w:spacing w:line="360" w:lineRule="auto"/>
        <w:jc w:val="left"/>
        <w:textAlignment w:val="center"/>
        <w:rPr>
          <w:sz w:val="21"/>
        </w:rPr>
      </w:pPr>
      <w:r>
        <w:rPr>
          <w:sz w:val="21"/>
        </w:rPr>
        <w:t>5．下列景观的成因与该实验原理相似的是（</w:t>
      </w:r>
      <w:r>
        <w:rPr>
          <w:rFonts w:ascii="Times New Roman" w:hAnsi="Times New Roman" w:eastAsia="Times New Roman" w:cs="Times New Roman"/>
          <w:kern w:val="0"/>
          <w:sz w:val="24"/>
          <w:szCs w:val="24"/>
        </w:rPr>
        <w:t>   </w:t>
      </w:r>
      <w:r>
        <w:rPr>
          <w:sz w:val="21"/>
        </w:rPr>
        <w:t>）</w:t>
      </w:r>
    </w:p>
    <w:p w14:paraId="35CC320A">
      <w:pPr>
        <w:shd w:val="clear" w:color="auto" w:fill="auto"/>
        <w:tabs>
          <w:tab w:val="left" w:pos="4156"/>
        </w:tabs>
        <w:spacing w:line="360" w:lineRule="auto"/>
        <w:ind w:left="300"/>
        <w:jc w:val="left"/>
        <w:textAlignment w:val="center"/>
        <w:rPr>
          <w:sz w:val="21"/>
        </w:rPr>
      </w:pPr>
      <w:r>
        <w:rPr>
          <w:sz w:val="21"/>
        </w:rPr>
        <w:t>A．东非高原的草原景观</w:t>
      </w:r>
      <w:r>
        <w:rPr>
          <w:sz w:val="21"/>
        </w:rPr>
        <w:tab/>
      </w:r>
      <w:r>
        <w:rPr>
          <w:sz w:val="21"/>
        </w:rPr>
        <w:t>B．巴塔哥尼亚高原的荒漠景观</w:t>
      </w:r>
    </w:p>
    <w:p w14:paraId="679ED330">
      <w:pPr>
        <w:shd w:val="clear" w:color="auto" w:fill="auto"/>
        <w:tabs>
          <w:tab w:val="left" w:pos="4156"/>
        </w:tabs>
        <w:spacing w:line="360" w:lineRule="auto"/>
        <w:ind w:left="300"/>
        <w:jc w:val="left"/>
        <w:textAlignment w:val="center"/>
        <w:rPr>
          <w:sz w:val="21"/>
        </w:rPr>
      </w:pPr>
      <w:r>
        <w:rPr>
          <w:sz w:val="21"/>
        </w:rPr>
        <w:t>C．马来半岛的雨林景观</w:t>
      </w:r>
      <w:r>
        <w:rPr>
          <w:sz w:val="21"/>
        </w:rPr>
        <w:tab/>
      </w:r>
      <w:r>
        <w:rPr>
          <w:sz w:val="21"/>
        </w:rPr>
        <w:t>D．撒哈拉沙漠的热带荒漠景观</w:t>
      </w:r>
    </w:p>
    <w:p w14:paraId="1D460068">
      <w:pPr>
        <w:shd w:val="clear" w:color="auto" w:fill="auto"/>
        <w:tabs>
          <w:tab w:val="left" w:pos="4156"/>
        </w:tabs>
        <w:spacing w:line="360" w:lineRule="auto"/>
        <w:ind w:left="300"/>
        <w:jc w:val="left"/>
        <w:textAlignment w:val="center"/>
        <w:rPr>
          <w:sz w:val="21"/>
        </w:rPr>
      </w:pPr>
    </w:p>
    <w:p w14:paraId="3940686D">
      <w:pPr>
        <w:shd w:val="clear" w:color="auto" w:fill="auto"/>
        <w:spacing w:line="360" w:lineRule="auto"/>
        <w:ind w:firstLine="560"/>
        <w:jc w:val="left"/>
        <w:textAlignment w:val="center"/>
        <w:rPr>
          <w:sz w:val="21"/>
        </w:rPr>
      </w:pPr>
      <w:r>
        <w:rPr>
          <w:rFonts w:ascii="楷体" w:hAnsi="楷体" w:eastAsia="楷体" w:cs="楷体"/>
          <w:sz w:val="21"/>
        </w:rPr>
        <w:t>历史上尼罗河每年定期泛滥，形成肥沃的土壤，洪水退去后，人们开始进行农业生产。为治理尼罗河泛滥，埃及修建了阿斯旺大坝。大坝的修建给埃及社会经济发展做出巨大贡献，同时也带来一些生态问题。下图示意尼罗河流域气候分布。据此完成下面小题。</w:t>
      </w:r>
    </w:p>
    <w:p w14:paraId="675DEE9A">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676525" cy="1657350"/>
            <wp:effectExtent l="0" t="0" r="9525" b="0"/>
            <wp:docPr id="100011" name="图片 100011" descr="@@@7aa80519-d703-486f-9617-8b32c8e79d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7aa80519-d703-486f-9617-8b32c8e79d46"/>
                    <pic:cNvPicPr>
                      <a:picLocks noChangeAspect="1"/>
                    </pic:cNvPicPr>
                  </pic:nvPicPr>
                  <pic:blipFill>
                    <a:blip r:embed="rId13"/>
                    <a:stretch>
                      <a:fillRect/>
                    </a:stretch>
                  </pic:blipFill>
                  <pic:spPr>
                    <a:xfrm>
                      <a:off x="0" y="0"/>
                      <a:ext cx="2676525" cy="1657350"/>
                    </a:xfrm>
                    <a:prstGeom prst="rect">
                      <a:avLst/>
                    </a:prstGeom>
                  </pic:spPr>
                </pic:pic>
              </a:graphicData>
            </a:graphic>
          </wp:inline>
        </w:drawing>
      </w:r>
    </w:p>
    <w:p w14:paraId="3E9FA628">
      <w:pPr>
        <w:shd w:val="clear" w:color="auto" w:fill="auto"/>
        <w:spacing w:line="360" w:lineRule="auto"/>
        <w:jc w:val="left"/>
        <w:textAlignment w:val="center"/>
        <w:rPr>
          <w:sz w:val="21"/>
        </w:rPr>
      </w:pPr>
      <w:r>
        <w:rPr>
          <w:sz w:val="21"/>
        </w:rPr>
        <w:t>6．推测历史上尼罗河沿岸农作物的播种时间是（</w:t>
      </w:r>
      <w:r>
        <w:rPr>
          <w:rFonts w:ascii="Times New Roman" w:hAnsi="Times New Roman" w:eastAsia="Times New Roman" w:cs="Times New Roman"/>
          <w:kern w:val="0"/>
          <w:sz w:val="24"/>
          <w:szCs w:val="24"/>
        </w:rPr>
        <w:t>   </w:t>
      </w:r>
      <w:r>
        <w:rPr>
          <w:sz w:val="21"/>
        </w:rPr>
        <w:t>）</w:t>
      </w:r>
    </w:p>
    <w:p w14:paraId="1B47B8E6">
      <w:pPr>
        <w:shd w:val="clear" w:color="auto" w:fill="auto"/>
        <w:tabs>
          <w:tab w:val="left" w:pos="2078"/>
          <w:tab w:val="left" w:pos="4156"/>
          <w:tab w:val="left" w:pos="6234"/>
        </w:tabs>
        <w:spacing w:line="360" w:lineRule="auto"/>
        <w:ind w:left="300"/>
        <w:jc w:val="left"/>
        <w:textAlignment w:val="center"/>
        <w:rPr>
          <w:sz w:val="21"/>
        </w:rPr>
      </w:pPr>
      <w:r>
        <w:rPr>
          <w:sz w:val="21"/>
        </w:rPr>
        <w:t>A．3~4月</w:t>
      </w:r>
      <w:r>
        <w:rPr>
          <w:sz w:val="21"/>
        </w:rPr>
        <w:tab/>
      </w:r>
      <w:r>
        <w:rPr>
          <w:sz w:val="21"/>
        </w:rPr>
        <w:t>B．5~6月</w:t>
      </w:r>
      <w:r>
        <w:rPr>
          <w:sz w:val="21"/>
        </w:rPr>
        <w:tab/>
      </w:r>
      <w:r>
        <w:rPr>
          <w:sz w:val="21"/>
        </w:rPr>
        <w:t>C．8~9月</w:t>
      </w:r>
      <w:r>
        <w:rPr>
          <w:sz w:val="21"/>
        </w:rPr>
        <w:tab/>
      </w:r>
      <w:r>
        <w:rPr>
          <w:sz w:val="21"/>
        </w:rPr>
        <w:t>D．11~12月</w:t>
      </w:r>
    </w:p>
    <w:p w14:paraId="6A2A6B0F">
      <w:pPr>
        <w:shd w:val="clear" w:color="auto" w:fill="auto"/>
        <w:spacing w:line="360" w:lineRule="auto"/>
        <w:jc w:val="left"/>
        <w:textAlignment w:val="center"/>
        <w:rPr>
          <w:sz w:val="21"/>
        </w:rPr>
      </w:pPr>
      <w:r>
        <w:rPr>
          <w:sz w:val="21"/>
        </w:rPr>
        <w:t>7．埃及尼罗河沿岸种植的主要经济作物是（</w:t>
      </w:r>
      <w:r>
        <w:rPr>
          <w:rFonts w:ascii="Times New Roman" w:hAnsi="Times New Roman" w:eastAsia="Times New Roman" w:cs="Times New Roman"/>
          <w:kern w:val="0"/>
          <w:sz w:val="24"/>
          <w:szCs w:val="24"/>
        </w:rPr>
        <w:t>   </w:t>
      </w:r>
      <w:r>
        <w:rPr>
          <w:sz w:val="21"/>
        </w:rPr>
        <w:t>）</w:t>
      </w:r>
    </w:p>
    <w:p w14:paraId="273E1B3C">
      <w:pPr>
        <w:shd w:val="clear" w:color="auto" w:fill="auto"/>
        <w:tabs>
          <w:tab w:val="left" w:pos="2078"/>
          <w:tab w:val="left" w:pos="4156"/>
          <w:tab w:val="left" w:pos="6234"/>
        </w:tabs>
        <w:spacing w:line="360" w:lineRule="auto"/>
        <w:ind w:left="300"/>
        <w:jc w:val="left"/>
        <w:textAlignment w:val="center"/>
        <w:rPr>
          <w:sz w:val="21"/>
        </w:rPr>
      </w:pPr>
      <w:r>
        <w:rPr>
          <w:sz w:val="21"/>
        </w:rPr>
        <w:t>A．可可</w:t>
      </w:r>
      <w:r>
        <w:rPr>
          <w:sz w:val="21"/>
        </w:rPr>
        <w:tab/>
      </w:r>
      <w:r>
        <w:rPr>
          <w:sz w:val="21"/>
        </w:rPr>
        <w:t>B．枣椰树</w:t>
      </w:r>
      <w:r>
        <w:rPr>
          <w:sz w:val="21"/>
        </w:rPr>
        <w:tab/>
      </w:r>
      <w:r>
        <w:rPr>
          <w:sz w:val="21"/>
        </w:rPr>
        <w:t>C．棉花</w:t>
      </w:r>
      <w:r>
        <w:rPr>
          <w:sz w:val="21"/>
        </w:rPr>
        <w:tab/>
      </w:r>
      <w:r>
        <w:rPr>
          <w:sz w:val="21"/>
        </w:rPr>
        <w:t>D．油橄榄</w:t>
      </w:r>
    </w:p>
    <w:p w14:paraId="564836C5">
      <w:pPr>
        <w:shd w:val="clear" w:color="auto" w:fill="auto"/>
        <w:spacing w:line="360" w:lineRule="auto"/>
        <w:jc w:val="left"/>
        <w:textAlignment w:val="center"/>
        <w:rPr>
          <w:sz w:val="21"/>
        </w:rPr>
      </w:pPr>
      <w:r>
        <w:rPr>
          <w:sz w:val="21"/>
        </w:rPr>
        <w:t>8．阿斯旺大坝修建后，尼罗河三角洲可能出现的生态问题是（</w:t>
      </w:r>
      <w:r>
        <w:rPr>
          <w:rFonts w:ascii="Times New Roman" w:hAnsi="Times New Roman" w:eastAsia="Times New Roman" w:cs="Times New Roman"/>
          <w:kern w:val="0"/>
          <w:sz w:val="24"/>
          <w:szCs w:val="24"/>
        </w:rPr>
        <w:t>   </w:t>
      </w:r>
      <w:r>
        <w:rPr>
          <w:sz w:val="21"/>
        </w:rPr>
        <w:t>）</w:t>
      </w:r>
    </w:p>
    <w:p w14:paraId="252FFE98">
      <w:pPr>
        <w:shd w:val="clear" w:color="auto" w:fill="auto"/>
        <w:tabs>
          <w:tab w:val="left" w:pos="4156"/>
        </w:tabs>
        <w:spacing w:line="360" w:lineRule="auto"/>
        <w:ind w:left="300"/>
        <w:jc w:val="left"/>
        <w:textAlignment w:val="center"/>
        <w:rPr>
          <w:sz w:val="21"/>
        </w:rPr>
      </w:pPr>
      <w:r>
        <w:rPr>
          <w:sz w:val="21"/>
        </w:rPr>
        <w:t>A．土地盐碱化</w:t>
      </w:r>
      <w:r>
        <w:rPr>
          <w:sz w:val="21"/>
        </w:rPr>
        <w:tab/>
      </w:r>
      <w:r>
        <w:rPr>
          <w:sz w:val="21"/>
        </w:rPr>
        <w:t>B．土地荒漠化</w:t>
      </w:r>
    </w:p>
    <w:p w14:paraId="4A9F8B4A">
      <w:pPr>
        <w:shd w:val="clear" w:color="auto" w:fill="auto"/>
        <w:tabs>
          <w:tab w:val="left" w:pos="4156"/>
        </w:tabs>
        <w:spacing w:line="360" w:lineRule="auto"/>
        <w:ind w:left="300"/>
        <w:jc w:val="left"/>
        <w:textAlignment w:val="center"/>
        <w:rPr>
          <w:sz w:val="21"/>
        </w:rPr>
      </w:pPr>
      <w:r>
        <w:rPr>
          <w:sz w:val="21"/>
        </w:rPr>
        <w:t>C．水土流失</w:t>
      </w:r>
      <w:r>
        <w:rPr>
          <w:sz w:val="21"/>
        </w:rPr>
        <w:tab/>
      </w:r>
      <w:r>
        <w:rPr>
          <w:sz w:val="21"/>
        </w:rPr>
        <w:t>D．草场退化</w:t>
      </w:r>
    </w:p>
    <w:p w14:paraId="26E09BF6">
      <w:pPr>
        <w:shd w:val="clear" w:color="auto" w:fill="auto"/>
        <w:tabs>
          <w:tab w:val="left" w:pos="4156"/>
        </w:tabs>
        <w:spacing w:line="360" w:lineRule="auto"/>
        <w:ind w:left="300"/>
        <w:jc w:val="left"/>
        <w:textAlignment w:val="center"/>
        <w:rPr>
          <w:sz w:val="21"/>
        </w:rPr>
      </w:pPr>
    </w:p>
    <w:p w14:paraId="6A458AA1">
      <w:pPr>
        <w:shd w:val="clear" w:color="auto" w:fill="auto"/>
        <w:spacing w:line="360" w:lineRule="auto"/>
        <w:ind w:firstLine="560"/>
        <w:jc w:val="left"/>
        <w:textAlignment w:val="center"/>
        <w:rPr>
          <w:sz w:val="21"/>
        </w:rPr>
      </w:pPr>
      <w:r>
        <w:rPr>
          <w:rFonts w:ascii="楷体" w:hAnsi="楷体" w:eastAsia="楷体" w:cs="楷体"/>
          <w:sz w:val="21"/>
        </w:rPr>
        <w:t>在我国自主建造的</w:t>
      </w:r>
      <w:r>
        <w:rPr>
          <w:sz w:val="21"/>
        </w:rPr>
        <w:t>“</w:t>
      </w:r>
      <w:r>
        <w:rPr>
          <w:rFonts w:ascii="楷体" w:hAnsi="楷体" w:eastAsia="楷体" w:cs="楷体"/>
          <w:sz w:val="21"/>
        </w:rPr>
        <w:t>雪龙</w:t>
      </w:r>
      <w:r>
        <w:rPr>
          <w:sz w:val="21"/>
        </w:rPr>
        <w:t>2”</w:t>
      </w:r>
      <w:r>
        <w:rPr>
          <w:rFonts w:ascii="楷体" w:hAnsi="楷体" w:eastAsia="楷体" w:cs="楷体"/>
          <w:sz w:val="21"/>
        </w:rPr>
        <w:t>号破冰船护航下，我国于</w:t>
      </w:r>
      <w:r>
        <w:rPr>
          <w:sz w:val="21"/>
        </w:rPr>
        <w:t>2025</w:t>
      </w:r>
      <w:r>
        <w:rPr>
          <w:rFonts w:ascii="楷体" w:hAnsi="楷体" w:eastAsia="楷体" w:cs="楷体"/>
          <w:sz w:val="21"/>
        </w:rPr>
        <w:t>年首次实现了北极东北航线的冬季通航。下图示意北极东北航线与传统航线。据此完成下面小题。</w:t>
      </w:r>
    </w:p>
    <w:p w14:paraId="6F695039">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809875" cy="2028825"/>
            <wp:effectExtent l="0" t="0" r="9525" b="9525"/>
            <wp:docPr id="100013" name="图片 100013" descr="@@@efb82f07-f0f7-42c1-9081-ef2d2a8732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efb82f07-f0f7-42c1-9081-ef2d2a8732f9"/>
                    <pic:cNvPicPr>
                      <a:picLocks noChangeAspect="1"/>
                    </pic:cNvPicPr>
                  </pic:nvPicPr>
                  <pic:blipFill>
                    <a:blip r:embed="rId14"/>
                    <a:stretch>
                      <a:fillRect/>
                    </a:stretch>
                  </pic:blipFill>
                  <pic:spPr>
                    <a:xfrm>
                      <a:off x="0" y="0"/>
                      <a:ext cx="2809875" cy="2028825"/>
                    </a:xfrm>
                    <a:prstGeom prst="rect">
                      <a:avLst/>
                    </a:prstGeom>
                  </pic:spPr>
                </pic:pic>
              </a:graphicData>
            </a:graphic>
          </wp:inline>
        </w:drawing>
      </w:r>
    </w:p>
    <w:p w14:paraId="5A0BFB58">
      <w:pPr>
        <w:shd w:val="clear" w:color="auto" w:fill="auto"/>
        <w:spacing w:line="360" w:lineRule="auto"/>
        <w:jc w:val="left"/>
        <w:textAlignment w:val="center"/>
        <w:rPr>
          <w:sz w:val="21"/>
        </w:rPr>
      </w:pPr>
      <w:r>
        <w:rPr>
          <w:sz w:val="21"/>
        </w:rPr>
        <w:t>9．与传统航线相比，本次航行航线的最大优势是（</w:t>
      </w:r>
      <w:r>
        <w:rPr>
          <w:rFonts w:ascii="Times New Roman" w:hAnsi="Times New Roman" w:eastAsia="Times New Roman" w:cs="Times New Roman"/>
          <w:kern w:val="0"/>
          <w:sz w:val="24"/>
          <w:szCs w:val="24"/>
        </w:rPr>
        <w:t>   </w:t>
      </w:r>
      <w:r>
        <w:rPr>
          <w:sz w:val="21"/>
        </w:rPr>
        <w:t>）</w:t>
      </w:r>
    </w:p>
    <w:p w14:paraId="1642504D">
      <w:pPr>
        <w:shd w:val="clear" w:color="auto" w:fill="auto"/>
        <w:tabs>
          <w:tab w:val="left" w:pos="2078"/>
          <w:tab w:val="left" w:pos="4156"/>
          <w:tab w:val="left" w:pos="6234"/>
        </w:tabs>
        <w:spacing w:line="360" w:lineRule="auto"/>
        <w:ind w:left="300"/>
        <w:jc w:val="left"/>
        <w:textAlignment w:val="center"/>
        <w:rPr>
          <w:sz w:val="21"/>
        </w:rPr>
      </w:pPr>
      <w:r>
        <w:rPr>
          <w:sz w:val="21"/>
        </w:rPr>
        <w:t>A．沿线风力小</w:t>
      </w:r>
      <w:r>
        <w:rPr>
          <w:sz w:val="21"/>
        </w:rPr>
        <w:tab/>
      </w:r>
      <w:r>
        <w:rPr>
          <w:sz w:val="21"/>
        </w:rPr>
        <w:t>B．航行路程短</w:t>
      </w:r>
      <w:r>
        <w:rPr>
          <w:sz w:val="21"/>
        </w:rPr>
        <w:tab/>
      </w:r>
      <w:r>
        <w:rPr>
          <w:sz w:val="21"/>
        </w:rPr>
        <w:t>C．白昼时间长</w:t>
      </w:r>
      <w:r>
        <w:rPr>
          <w:sz w:val="21"/>
        </w:rPr>
        <w:tab/>
      </w:r>
      <w:r>
        <w:rPr>
          <w:sz w:val="21"/>
        </w:rPr>
        <w:t>D．航行速度快</w:t>
      </w:r>
    </w:p>
    <w:p w14:paraId="132F5CFD">
      <w:pPr>
        <w:shd w:val="clear" w:color="auto" w:fill="auto"/>
        <w:spacing w:line="360" w:lineRule="auto"/>
        <w:jc w:val="left"/>
        <w:textAlignment w:val="center"/>
        <w:rPr>
          <w:sz w:val="21"/>
        </w:rPr>
      </w:pPr>
      <w:r>
        <w:rPr>
          <w:sz w:val="21"/>
        </w:rPr>
        <w:t>10．北极东北航线欧洲段海冰较少的主要原因是（</w:t>
      </w:r>
      <w:r>
        <w:rPr>
          <w:rFonts w:ascii="Times New Roman" w:hAnsi="Times New Roman" w:eastAsia="Times New Roman" w:cs="Times New Roman"/>
          <w:kern w:val="0"/>
          <w:sz w:val="24"/>
          <w:szCs w:val="24"/>
        </w:rPr>
        <w:t>   </w:t>
      </w:r>
      <w:r>
        <w:rPr>
          <w:sz w:val="21"/>
        </w:rPr>
        <w:t>）</w:t>
      </w:r>
    </w:p>
    <w:p w14:paraId="1E7C1BBE">
      <w:pPr>
        <w:shd w:val="clear" w:color="auto" w:fill="auto"/>
        <w:tabs>
          <w:tab w:val="left" w:pos="2078"/>
          <w:tab w:val="left" w:pos="4156"/>
          <w:tab w:val="left" w:pos="6234"/>
        </w:tabs>
        <w:spacing w:line="360" w:lineRule="auto"/>
        <w:ind w:left="380"/>
        <w:jc w:val="left"/>
        <w:textAlignment w:val="center"/>
        <w:rPr>
          <w:sz w:val="21"/>
        </w:rPr>
      </w:pPr>
      <w:r>
        <w:rPr>
          <w:sz w:val="21"/>
        </w:rPr>
        <w:t>A．降水较多</w:t>
      </w:r>
      <w:r>
        <w:rPr>
          <w:sz w:val="21"/>
        </w:rPr>
        <w:tab/>
      </w:r>
      <w:r>
        <w:rPr>
          <w:sz w:val="21"/>
        </w:rPr>
        <w:t>B．暖流增温</w:t>
      </w:r>
      <w:r>
        <w:rPr>
          <w:sz w:val="21"/>
        </w:rPr>
        <w:tab/>
      </w:r>
      <w:r>
        <w:rPr>
          <w:sz w:val="21"/>
        </w:rPr>
        <w:t>C．纬度较低</w:t>
      </w:r>
      <w:r>
        <w:rPr>
          <w:sz w:val="21"/>
        </w:rPr>
        <w:tab/>
      </w:r>
      <w:r>
        <w:rPr>
          <w:sz w:val="21"/>
        </w:rPr>
        <w:t>D．科考频繁</w:t>
      </w:r>
    </w:p>
    <w:p w14:paraId="7927DECE">
      <w:pPr>
        <w:shd w:val="clear" w:color="auto" w:fill="auto"/>
        <w:tabs>
          <w:tab w:val="left" w:pos="2078"/>
          <w:tab w:val="left" w:pos="4156"/>
          <w:tab w:val="left" w:pos="6234"/>
        </w:tabs>
        <w:spacing w:line="360" w:lineRule="auto"/>
        <w:ind w:left="380"/>
        <w:jc w:val="left"/>
        <w:textAlignment w:val="center"/>
        <w:rPr>
          <w:sz w:val="21"/>
        </w:rPr>
      </w:pPr>
    </w:p>
    <w:p w14:paraId="479762D5">
      <w:pPr>
        <w:shd w:val="clear" w:color="auto" w:fill="auto"/>
        <w:spacing w:line="360" w:lineRule="auto"/>
        <w:ind w:firstLine="560"/>
        <w:jc w:val="left"/>
        <w:textAlignment w:val="center"/>
        <w:rPr>
          <w:sz w:val="21"/>
        </w:rPr>
      </w:pPr>
      <w:r>
        <w:rPr>
          <w:rFonts w:ascii="楷体" w:hAnsi="楷体" w:eastAsia="楷体" w:cs="楷体"/>
          <w:sz w:val="21"/>
        </w:rPr>
        <w:t>我国是全球最大的草莓生产国和消费国，辽宁省利用日光温室立体草莓种植技术大大提高了草莓产量。图左示意</w:t>
      </w:r>
      <w:r>
        <w:rPr>
          <w:sz w:val="21"/>
        </w:rPr>
        <w:t>2022</w:t>
      </w:r>
      <w:r>
        <w:rPr>
          <w:rFonts w:ascii="楷体" w:hAnsi="楷体" w:eastAsia="楷体" w:cs="楷体"/>
          <w:sz w:val="21"/>
        </w:rPr>
        <w:t>年我国草莓产量前十省份，图右示意日光温室立体草莓种植。据此完成下面小题。</w:t>
      </w:r>
    </w:p>
    <w:p w14:paraId="04E19798">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467225" cy="2095500"/>
            <wp:effectExtent l="0" t="0" r="9525" b="0"/>
            <wp:docPr id="100015" name="图片 100015" descr="@@@c0c12d09-a8ab-4077-80e8-cbc905319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c0c12d09-a8ab-4077-80e8-cbc905319113"/>
                    <pic:cNvPicPr>
                      <a:picLocks noChangeAspect="1"/>
                    </pic:cNvPicPr>
                  </pic:nvPicPr>
                  <pic:blipFill>
                    <a:blip r:embed="rId15"/>
                    <a:stretch>
                      <a:fillRect/>
                    </a:stretch>
                  </pic:blipFill>
                  <pic:spPr>
                    <a:xfrm>
                      <a:off x="0" y="0"/>
                      <a:ext cx="4467225" cy="2095500"/>
                    </a:xfrm>
                    <a:prstGeom prst="rect">
                      <a:avLst/>
                    </a:prstGeom>
                  </pic:spPr>
                </pic:pic>
              </a:graphicData>
            </a:graphic>
          </wp:inline>
        </w:drawing>
      </w:r>
    </w:p>
    <w:p w14:paraId="5EF8E998">
      <w:pPr>
        <w:shd w:val="clear" w:color="auto" w:fill="auto"/>
        <w:spacing w:line="360" w:lineRule="auto"/>
        <w:jc w:val="left"/>
        <w:textAlignment w:val="center"/>
        <w:rPr>
          <w:sz w:val="21"/>
        </w:rPr>
      </w:pPr>
      <w:r>
        <w:rPr>
          <w:sz w:val="21"/>
        </w:rPr>
        <w:t>11．长江流域草莓产量最大省份的简称是（</w:t>
      </w:r>
      <w:r>
        <w:rPr>
          <w:rFonts w:ascii="Times New Roman" w:hAnsi="Times New Roman" w:eastAsia="Times New Roman" w:cs="Times New Roman"/>
          <w:kern w:val="0"/>
          <w:sz w:val="24"/>
          <w:szCs w:val="24"/>
        </w:rPr>
        <w:t>   </w:t>
      </w:r>
      <w:r>
        <w:rPr>
          <w:sz w:val="21"/>
        </w:rPr>
        <w:t>）</w:t>
      </w:r>
    </w:p>
    <w:p w14:paraId="1172D187">
      <w:pPr>
        <w:shd w:val="clear" w:color="auto" w:fill="auto"/>
        <w:tabs>
          <w:tab w:val="left" w:pos="2078"/>
          <w:tab w:val="left" w:pos="4156"/>
          <w:tab w:val="left" w:pos="6234"/>
        </w:tabs>
        <w:spacing w:line="360" w:lineRule="auto"/>
        <w:ind w:left="380"/>
        <w:jc w:val="left"/>
        <w:textAlignment w:val="center"/>
        <w:rPr>
          <w:sz w:val="21"/>
        </w:rPr>
      </w:pPr>
      <w:r>
        <w:rPr>
          <w:sz w:val="21"/>
        </w:rPr>
        <w:t>A．鲁</w:t>
      </w:r>
      <w:r>
        <w:rPr>
          <w:sz w:val="21"/>
        </w:rPr>
        <w:tab/>
      </w:r>
      <w:r>
        <w:rPr>
          <w:sz w:val="21"/>
        </w:rPr>
        <w:t>B．川</w:t>
      </w:r>
      <w:r>
        <w:rPr>
          <w:sz w:val="21"/>
        </w:rPr>
        <w:tab/>
      </w:r>
      <w:r>
        <w:rPr>
          <w:sz w:val="21"/>
        </w:rPr>
        <w:t>C．苏</w:t>
      </w:r>
      <w:r>
        <w:rPr>
          <w:sz w:val="21"/>
        </w:rPr>
        <w:tab/>
      </w:r>
      <w:r>
        <w:rPr>
          <w:sz w:val="21"/>
        </w:rPr>
        <w:t>D．皖</w:t>
      </w:r>
    </w:p>
    <w:p w14:paraId="2221FAA0">
      <w:pPr>
        <w:shd w:val="clear" w:color="auto" w:fill="auto"/>
        <w:spacing w:line="360" w:lineRule="auto"/>
        <w:jc w:val="left"/>
        <w:textAlignment w:val="center"/>
        <w:rPr>
          <w:sz w:val="21"/>
        </w:rPr>
      </w:pPr>
      <w:r>
        <w:rPr>
          <w:sz w:val="21"/>
        </w:rPr>
        <w:t>12．日光温室立体草莓种植技术的主要作用是（</w:t>
      </w:r>
      <w:r>
        <w:rPr>
          <w:rFonts w:ascii="Times New Roman" w:hAnsi="Times New Roman" w:eastAsia="Times New Roman" w:cs="Times New Roman"/>
          <w:kern w:val="0"/>
          <w:sz w:val="24"/>
          <w:szCs w:val="24"/>
        </w:rPr>
        <w:t>   </w:t>
      </w:r>
      <w:r>
        <w:rPr>
          <w:sz w:val="21"/>
        </w:rPr>
        <w:t>）</w:t>
      </w:r>
    </w:p>
    <w:p w14:paraId="7929A414">
      <w:pPr>
        <w:shd w:val="clear" w:color="auto" w:fill="auto"/>
        <w:spacing w:line="360" w:lineRule="auto"/>
        <w:jc w:val="left"/>
        <w:textAlignment w:val="center"/>
        <w:rPr>
          <w:sz w:val="21"/>
        </w:rPr>
      </w:pPr>
      <w:r>
        <w:rPr>
          <w:sz w:val="21"/>
        </w:rPr>
        <w:t>①改善光照②提高温度③改善水分④节约土地</w:t>
      </w:r>
    </w:p>
    <w:p w14:paraId="031B6AFB">
      <w:pPr>
        <w:shd w:val="clear" w:color="auto" w:fill="auto"/>
        <w:tabs>
          <w:tab w:val="left" w:pos="2078"/>
          <w:tab w:val="left" w:pos="4156"/>
          <w:tab w:val="left" w:pos="6234"/>
        </w:tabs>
        <w:spacing w:line="360" w:lineRule="auto"/>
        <w:ind w:left="380"/>
        <w:jc w:val="left"/>
        <w:textAlignment w:val="center"/>
        <w:rPr>
          <w:sz w:val="21"/>
        </w:rPr>
      </w:pPr>
      <w:r>
        <w:rPr>
          <w:sz w:val="21"/>
        </w:rPr>
        <w:t>A．①②</w:t>
      </w:r>
      <w:r>
        <w:rPr>
          <w:sz w:val="21"/>
        </w:rPr>
        <w:tab/>
      </w:r>
      <w:r>
        <w:rPr>
          <w:sz w:val="21"/>
        </w:rPr>
        <w:t>B．②④</w:t>
      </w:r>
      <w:r>
        <w:rPr>
          <w:sz w:val="21"/>
        </w:rPr>
        <w:tab/>
      </w:r>
      <w:r>
        <w:rPr>
          <w:sz w:val="21"/>
        </w:rPr>
        <w:t>C．①③</w:t>
      </w:r>
      <w:r>
        <w:rPr>
          <w:sz w:val="21"/>
        </w:rPr>
        <w:tab/>
      </w:r>
      <w:r>
        <w:rPr>
          <w:sz w:val="21"/>
        </w:rPr>
        <w:t>D．③④</w:t>
      </w:r>
    </w:p>
    <w:p w14:paraId="2683DA58">
      <w:pPr>
        <w:shd w:val="clear" w:color="auto" w:fill="auto"/>
        <w:tabs>
          <w:tab w:val="left" w:pos="2078"/>
          <w:tab w:val="left" w:pos="4156"/>
          <w:tab w:val="left" w:pos="6234"/>
        </w:tabs>
        <w:spacing w:line="360" w:lineRule="auto"/>
        <w:ind w:left="380"/>
        <w:jc w:val="left"/>
        <w:textAlignment w:val="center"/>
        <w:rPr>
          <w:sz w:val="21"/>
        </w:rPr>
      </w:pPr>
    </w:p>
    <w:p w14:paraId="59C3C61C">
      <w:pPr>
        <w:shd w:val="clear" w:color="auto" w:fill="auto"/>
        <w:spacing w:line="360" w:lineRule="auto"/>
        <w:ind w:firstLine="560"/>
        <w:jc w:val="left"/>
        <w:textAlignment w:val="center"/>
        <w:rPr>
          <w:sz w:val="21"/>
        </w:rPr>
      </w:pPr>
      <w:r>
        <w:rPr>
          <w:rFonts w:ascii="楷体" w:hAnsi="楷体" w:eastAsia="楷体" w:cs="楷体"/>
          <w:sz w:val="21"/>
        </w:rPr>
        <w:t>传统村落所传承的独特地域文化是推进乡村振兴战略的重要资源。上甘棠村是湖南省最古老的传统村落，布局紧凑，依地形地势修建寺庙、民居、宗祠等。民居多采用高屋脊、天井式布置，体现了人地和谐的思想。图左示意上甘棠村地区等高线分布，图右示意上甘棠村天井庭院景观。据此完成下面小题。</w:t>
      </w:r>
    </w:p>
    <w:p w14:paraId="23BEB0DD">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400425" cy="1933575"/>
            <wp:effectExtent l="0" t="0" r="9525" b="9525"/>
            <wp:docPr id="100017" name="图片 100017" descr="@@@40332c1b-df6b-457d-9cd6-a3064c8943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40332c1b-df6b-457d-9cd6-a3064c8943b5"/>
                    <pic:cNvPicPr>
                      <a:picLocks noChangeAspect="1"/>
                    </pic:cNvPicPr>
                  </pic:nvPicPr>
                  <pic:blipFill>
                    <a:blip r:embed="rId16"/>
                    <a:stretch>
                      <a:fillRect/>
                    </a:stretch>
                  </pic:blipFill>
                  <pic:spPr>
                    <a:xfrm>
                      <a:off x="0" y="0"/>
                      <a:ext cx="3400425" cy="1933575"/>
                    </a:xfrm>
                    <a:prstGeom prst="rect">
                      <a:avLst/>
                    </a:prstGeom>
                  </pic:spPr>
                </pic:pic>
              </a:graphicData>
            </a:graphic>
          </wp:inline>
        </w:drawing>
      </w:r>
      <w:r>
        <w:rPr>
          <w:rFonts w:ascii="Times New Roman" w:hAnsi="Times New Roman" w:eastAsia="Times New Roman" w:cs="Times New Roman"/>
          <w:strike w:val="0"/>
          <w:kern w:val="0"/>
          <w:sz w:val="24"/>
          <w:szCs w:val="24"/>
          <w:u w:val="none"/>
        </w:rPr>
        <w:drawing>
          <wp:inline distT="0" distB="0" distL="114300" distR="114300">
            <wp:extent cx="1600200" cy="1123950"/>
            <wp:effectExtent l="0" t="0" r="0" b="0"/>
            <wp:docPr id="100019" name="图片 100019" descr="@@@ff653af2-528e-4b6f-b2e6-befd65af6d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ff653af2-528e-4b6f-b2e6-befd65af6d63"/>
                    <pic:cNvPicPr>
                      <a:picLocks noChangeAspect="1"/>
                    </pic:cNvPicPr>
                  </pic:nvPicPr>
                  <pic:blipFill>
                    <a:blip r:embed="rId17"/>
                    <a:stretch>
                      <a:fillRect/>
                    </a:stretch>
                  </pic:blipFill>
                  <pic:spPr>
                    <a:xfrm>
                      <a:off x="0" y="0"/>
                      <a:ext cx="1600200" cy="1123950"/>
                    </a:xfrm>
                    <a:prstGeom prst="rect">
                      <a:avLst/>
                    </a:prstGeom>
                  </pic:spPr>
                </pic:pic>
              </a:graphicData>
            </a:graphic>
          </wp:inline>
        </w:drawing>
      </w:r>
    </w:p>
    <w:p w14:paraId="3540EA60">
      <w:pPr>
        <w:shd w:val="clear" w:color="auto" w:fill="auto"/>
        <w:spacing w:line="360" w:lineRule="auto"/>
        <w:jc w:val="left"/>
        <w:textAlignment w:val="center"/>
        <w:rPr>
          <w:sz w:val="21"/>
        </w:rPr>
      </w:pPr>
      <w:r>
        <w:rPr>
          <w:sz w:val="21"/>
        </w:rPr>
        <w:t>13．图中村落与昂山的最大相对高差可能是（</w:t>
      </w:r>
      <w:r>
        <w:rPr>
          <w:rFonts w:ascii="Times New Roman" w:hAnsi="Times New Roman" w:eastAsia="Times New Roman" w:cs="Times New Roman"/>
          <w:kern w:val="0"/>
          <w:sz w:val="24"/>
          <w:szCs w:val="24"/>
        </w:rPr>
        <w:t>   </w:t>
      </w:r>
      <w:r>
        <w:rPr>
          <w:sz w:val="21"/>
        </w:rPr>
        <w:t>）</w:t>
      </w:r>
    </w:p>
    <w:p w14:paraId="273D7F41">
      <w:pPr>
        <w:shd w:val="clear" w:color="auto" w:fill="auto"/>
        <w:tabs>
          <w:tab w:val="left" w:pos="2078"/>
          <w:tab w:val="left" w:pos="4156"/>
          <w:tab w:val="left" w:pos="6234"/>
        </w:tabs>
        <w:spacing w:line="360" w:lineRule="auto"/>
        <w:ind w:left="380"/>
        <w:jc w:val="left"/>
        <w:textAlignment w:val="center"/>
        <w:rPr>
          <w:sz w:val="21"/>
        </w:rPr>
      </w:pPr>
      <w:r>
        <w:rPr>
          <w:sz w:val="21"/>
        </w:rPr>
        <w:t>A．40米</w:t>
      </w:r>
      <w:r>
        <w:rPr>
          <w:sz w:val="21"/>
        </w:rPr>
        <w:tab/>
      </w:r>
      <w:r>
        <w:rPr>
          <w:sz w:val="21"/>
        </w:rPr>
        <w:t>B．50米</w:t>
      </w:r>
      <w:r>
        <w:rPr>
          <w:sz w:val="21"/>
        </w:rPr>
        <w:tab/>
      </w:r>
      <w:r>
        <w:rPr>
          <w:sz w:val="21"/>
        </w:rPr>
        <w:t>C．69米</w:t>
      </w:r>
      <w:r>
        <w:rPr>
          <w:sz w:val="21"/>
        </w:rPr>
        <w:tab/>
      </w:r>
      <w:r>
        <w:rPr>
          <w:sz w:val="21"/>
        </w:rPr>
        <w:t>D．78米</w:t>
      </w:r>
    </w:p>
    <w:p w14:paraId="64D0EE12">
      <w:pPr>
        <w:shd w:val="clear" w:color="auto" w:fill="auto"/>
        <w:spacing w:line="360" w:lineRule="auto"/>
        <w:jc w:val="left"/>
        <w:textAlignment w:val="center"/>
        <w:rPr>
          <w:sz w:val="21"/>
        </w:rPr>
      </w:pPr>
      <w:r>
        <w:rPr>
          <w:sz w:val="21"/>
        </w:rPr>
        <w:t>14．该地民居多采用天井式布置的主要原因是（</w:t>
      </w:r>
      <w:r>
        <w:rPr>
          <w:rFonts w:ascii="Times New Roman" w:hAnsi="Times New Roman" w:eastAsia="Times New Roman" w:cs="Times New Roman"/>
          <w:kern w:val="0"/>
          <w:sz w:val="24"/>
          <w:szCs w:val="24"/>
        </w:rPr>
        <w:t>   </w:t>
      </w:r>
      <w:r>
        <w:rPr>
          <w:sz w:val="21"/>
        </w:rPr>
        <w:t>）</w:t>
      </w:r>
    </w:p>
    <w:p w14:paraId="2A7AE76A">
      <w:pPr>
        <w:shd w:val="clear" w:color="auto" w:fill="auto"/>
        <w:tabs>
          <w:tab w:val="left" w:pos="2078"/>
          <w:tab w:val="left" w:pos="4156"/>
          <w:tab w:val="left" w:pos="6234"/>
        </w:tabs>
        <w:spacing w:line="360" w:lineRule="auto"/>
        <w:ind w:left="380"/>
        <w:jc w:val="left"/>
        <w:textAlignment w:val="center"/>
        <w:rPr>
          <w:sz w:val="21"/>
        </w:rPr>
      </w:pPr>
      <w:r>
        <w:rPr>
          <w:sz w:val="21"/>
        </w:rPr>
        <w:t>A．防御外敌</w:t>
      </w:r>
      <w:r>
        <w:rPr>
          <w:sz w:val="21"/>
        </w:rPr>
        <w:tab/>
      </w:r>
      <w:r>
        <w:rPr>
          <w:sz w:val="21"/>
        </w:rPr>
        <w:t>B．排水防涝</w:t>
      </w:r>
      <w:r>
        <w:rPr>
          <w:sz w:val="21"/>
        </w:rPr>
        <w:tab/>
      </w:r>
      <w:r>
        <w:rPr>
          <w:sz w:val="21"/>
        </w:rPr>
        <w:t>C．御寒保暖</w:t>
      </w:r>
      <w:r>
        <w:rPr>
          <w:sz w:val="21"/>
        </w:rPr>
        <w:tab/>
      </w:r>
      <w:r>
        <w:rPr>
          <w:sz w:val="21"/>
        </w:rPr>
        <w:t>D．通风采光</w:t>
      </w:r>
    </w:p>
    <w:p w14:paraId="41DFD242">
      <w:pPr>
        <w:shd w:val="clear" w:color="auto" w:fill="auto"/>
        <w:spacing w:line="360" w:lineRule="auto"/>
        <w:jc w:val="left"/>
        <w:textAlignment w:val="center"/>
        <w:rPr>
          <w:sz w:val="21"/>
        </w:rPr>
      </w:pPr>
      <w:r>
        <w:rPr>
          <w:sz w:val="21"/>
        </w:rPr>
        <w:t>15．修复古村遗址遗迹主要是为了（</w:t>
      </w:r>
      <w:r>
        <w:rPr>
          <w:rFonts w:ascii="Times New Roman" w:hAnsi="Times New Roman" w:eastAsia="Times New Roman" w:cs="Times New Roman"/>
          <w:kern w:val="0"/>
          <w:sz w:val="24"/>
          <w:szCs w:val="24"/>
        </w:rPr>
        <w:t>   </w:t>
      </w:r>
      <w:r>
        <w:rPr>
          <w:sz w:val="21"/>
        </w:rPr>
        <w:t>）</w:t>
      </w:r>
    </w:p>
    <w:p w14:paraId="02BF4F2C">
      <w:pPr>
        <w:shd w:val="clear" w:color="auto" w:fill="auto"/>
        <w:tabs>
          <w:tab w:val="left" w:pos="2078"/>
          <w:tab w:val="left" w:pos="4156"/>
          <w:tab w:val="left" w:pos="6234"/>
        </w:tabs>
        <w:spacing w:line="360" w:lineRule="auto"/>
        <w:ind w:left="380"/>
        <w:jc w:val="left"/>
        <w:textAlignment w:val="center"/>
        <w:rPr>
          <w:sz w:val="21"/>
        </w:rPr>
      </w:pPr>
      <w:r>
        <w:rPr>
          <w:sz w:val="21"/>
        </w:rPr>
        <w:t>A．还原传统景观</w:t>
      </w:r>
      <w:r>
        <w:rPr>
          <w:sz w:val="21"/>
        </w:rPr>
        <w:tab/>
      </w:r>
      <w:r>
        <w:rPr>
          <w:sz w:val="21"/>
        </w:rPr>
        <w:t>B．文化传承与保护</w:t>
      </w:r>
      <w:r>
        <w:rPr>
          <w:sz w:val="21"/>
        </w:rPr>
        <w:tab/>
      </w:r>
      <w:r>
        <w:rPr>
          <w:sz w:val="21"/>
        </w:rPr>
        <w:t>C．提升生活品质</w:t>
      </w:r>
      <w:r>
        <w:rPr>
          <w:sz w:val="21"/>
        </w:rPr>
        <w:tab/>
      </w:r>
      <w:r>
        <w:rPr>
          <w:sz w:val="21"/>
        </w:rPr>
        <w:t>D．便于休闲和祭祀</w:t>
      </w:r>
    </w:p>
    <w:p w14:paraId="1849A6FD">
      <w:pPr>
        <w:shd w:val="clear" w:color="auto" w:fill="auto"/>
        <w:tabs>
          <w:tab w:val="left" w:pos="2078"/>
          <w:tab w:val="left" w:pos="4156"/>
          <w:tab w:val="left" w:pos="6234"/>
        </w:tabs>
        <w:spacing w:line="360" w:lineRule="auto"/>
        <w:ind w:left="380"/>
        <w:jc w:val="left"/>
        <w:textAlignment w:val="center"/>
        <w:rPr>
          <w:sz w:val="21"/>
        </w:rPr>
      </w:pPr>
    </w:p>
    <w:p w14:paraId="6E1115E7">
      <w:pPr>
        <w:shd w:val="clear" w:color="auto" w:fill="auto"/>
        <w:spacing w:line="360" w:lineRule="auto"/>
        <w:ind w:firstLine="560"/>
        <w:jc w:val="left"/>
        <w:textAlignment w:val="center"/>
        <w:rPr>
          <w:sz w:val="21"/>
        </w:rPr>
      </w:pPr>
      <w:r>
        <w:rPr>
          <w:sz w:val="21"/>
        </w:rPr>
        <w:t>2025</w:t>
      </w:r>
      <w:r>
        <w:rPr>
          <w:rFonts w:ascii="楷体" w:hAnsi="楷体" w:eastAsia="楷体" w:cs="楷体"/>
          <w:sz w:val="21"/>
        </w:rPr>
        <w:t>年央视春晚节目《秧</w:t>
      </w:r>
      <w:r>
        <w:rPr>
          <w:sz w:val="21"/>
        </w:rPr>
        <w:t>BOT</w:t>
      </w:r>
      <w:r>
        <w:rPr>
          <w:rFonts w:ascii="楷体" w:hAnsi="楷体" w:eastAsia="楷体" w:cs="楷体"/>
          <w:sz w:val="21"/>
        </w:rPr>
        <w:t>》展示了机器人身穿大花棉袄扭秧歌、转手绢（图左）。智能机器人制造被誉为</w:t>
      </w:r>
      <w:r>
        <w:rPr>
          <w:sz w:val="21"/>
        </w:rPr>
        <w:t>“</w:t>
      </w:r>
      <w:r>
        <w:rPr>
          <w:rFonts w:ascii="楷体" w:hAnsi="楷体" w:eastAsia="楷体" w:cs="楷体"/>
          <w:sz w:val="21"/>
        </w:rPr>
        <w:t>制造业皇冠顶端的明珠</w:t>
      </w:r>
      <w:r>
        <w:rPr>
          <w:sz w:val="21"/>
        </w:rPr>
        <w:t>”</w:t>
      </w:r>
      <w:r>
        <w:rPr>
          <w:rFonts w:ascii="楷体" w:hAnsi="楷体" w:eastAsia="楷体" w:cs="楷体"/>
          <w:sz w:val="21"/>
        </w:rPr>
        <w:t>，是目前全球新一轮科技和产业革命的重要切入点。图右示意目前我国智能机器人企业数量排行前十省份。据此完成下面小题。</w:t>
      </w:r>
    </w:p>
    <w:p w14:paraId="176D676D">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562100" cy="1257300"/>
            <wp:effectExtent l="0" t="0" r="0" b="0"/>
            <wp:docPr id="100021" name="图片 100021" descr="@@@770c7ef9-8af1-4fe8-8952-a0589856e0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770c7ef9-8af1-4fe8-8952-a0589856e0d3"/>
                    <pic:cNvPicPr>
                      <a:picLocks noChangeAspect="1"/>
                    </pic:cNvPicPr>
                  </pic:nvPicPr>
                  <pic:blipFill>
                    <a:blip r:embed="rId18"/>
                    <a:stretch>
                      <a:fillRect/>
                    </a:stretch>
                  </pic:blipFill>
                  <pic:spPr>
                    <a:xfrm>
                      <a:off x="0" y="0"/>
                      <a:ext cx="1562100" cy="1257300"/>
                    </a:xfrm>
                    <a:prstGeom prst="rect">
                      <a:avLst/>
                    </a:prstGeom>
                  </pic:spPr>
                </pic:pic>
              </a:graphicData>
            </a:graphic>
          </wp:inline>
        </w:drawing>
      </w:r>
      <w:r>
        <w:rPr>
          <w:rFonts w:ascii="Times New Roman" w:hAnsi="Times New Roman" w:eastAsia="Times New Roman" w:cs="Times New Roman"/>
          <w:kern w:val="0"/>
          <w:sz w:val="24"/>
          <w:szCs w:val="24"/>
        </w:rPr>
        <w:t>    </w:t>
      </w:r>
      <w:r>
        <w:rPr>
          <w:rFonts w:ascii="Times New Roman" w:hAnsi="Times New Roman" w:eastAsia="Times New Roman" w:cs="Times New Roman"/>
          <w:strike w:val="0"/>
          <w:kern w:val="0"/>
          <w:sz w:val="24"/>
          <w:szCs w:val="24"/>
          <w:u w:val="none"/>
        </w:rPr>
        <w:drawing>
          <wp:inline distT="0" distB="0" distL="114300" distR="114300">
            <wp:extent cx="1819275" cy="1809750"/>
            <wp:effectExtent l="0" t="0" r="9525" b="0"/>
            <wp:docPr id="100023" name="图片 100023" descr="@@@be9e3769-9e05-4e08-9023-7630b56845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be9e3769-9e05-4e08-9023-7630b56845e4"/>
                    <pic:cNvPicPr>
                      <a:picLocks noChangeAspect="1"/>
                    </pic:cNvPicPr>
                  </pic:nvPicPr>
                  <pic:blipFill>
                    <a:blip r:embed="rId19"/>
                    <a:stretch>
                      <a:fillRect/>
                    </a:stretch>
                  </pic:blipFill>
                  <pic:spPr>
                    <a:xfrm>
                      <a:off x="0" y="0"/>
                      <a:ext cx="1819275" cy="1809750"/>
                    </a:xfrm>
                    <a:prstGeom prst="rect">
                      <a:avLst/>
                    </a:prstGeom>
                  </pic:spPr>
                </pic:pic>
              </a:graphicData>
            </a:graphic>
          </wp:inline>
        </w:drawing>
      </w:r>
    </w:p>
    <w:p w14:paraId="33FD38EC">
      <w:pPr>
        <w:shd w:val="clear" w:color="auto" w:fill="auto"/>
        <w:spacing w:line="360" w:lineRule="auto"/>
        <w:jc w:val="left"/>
        <w:textAlignment w:val="center"/>
        <w:rPr>
          <w:sz w:val="21"/>
        </w:rPr>
      </w:pPr>
      <w:r>
        <w:rPr>
          <w:sz w:val="21"/>
        </w:rPr>
        <w:t>16．节目《秧BOT》展示的地域文化属于我国（</w:t>
      </w:r>
      <w:r>
        <w:rPr>
          <w:rFonts w:ascii="Times New Roman" w:hAnsi="Times New Roman" w:eastAsia="Times New Roman" w:cs="Times New Roman"/>
          <w:kern w:val="0"/>
          <w:sz w:val="24"/>
          <w:szCs w:val="24"/>
        </w:rPr>
        <w:t>   </w:t>
      </w:r>
      <w:r>
        <w:rPr>
          <w:sz w:val="21"/>
        </w:rPr>
        <w:t>）</w:t>
      </w:r>
    </w:p>
    <w:p w14:paraId="1717ECFE">
      <w:pPr>
        <w:shd w:val="clear" w:color="auto" w:fill="auto"/>
        <w:tabs>
          <w:tab w:val="left" w:pos="2078"/>
          <w:tab w:val="left" w:pos="4156"/>
          <w:tab w:val="left" w:pos="6234"/>
        </w:tabs>
        <w:spacing w:line="360" w:lineRule="auto"/>
        <w:ind w:left="380"/>
        <w:jc w:val="left"/>
        <w:textAlignment w:val="center"/>
        <w:rPr>
          <w:sz w:val="21"/>
        </w:rPr>
      </w:pPr>
      <w:r>
        <w:rPr>
          <w:sz w:val="21"/>
        </w:rPr>
        <w:t>A．北方地区</w:t>
      </w:r>
      <w:r>
        <w:rPr>
          <w:sz w:val="21"/>
        </w:rPr>
        <w:tab/>
      </w:r>
      <w:r>
        <w:rPr>
          <w:sz w:val="21"/>
        </w:rPr>
        <w:t>B．南方地区</w:t>
      </w:r>
      <w:r>
        <w:rPr>
          <w:sz w:val="21"/>
        </w:rPr>
        <w:tab/>
      </w:r>
      <w:r>
        <w:rPr>
          <w:sz w:val="21"/>
        </w:rPr>
        <w:t>C．西北地区</w:t>
      </w:r>
      <w:r>
        <w:rPr>
          <w:sz w:val="21"/>
        </w:rPr>
        <w:tab/>
      </w:r>
      <w:r>
        <w:rPr>
          <w:sz w:val="21"/>
        </w:rPr>
        <w:t>D．青藏地区</w:t>
      </w:r>
    </w:p>
    <w:p w14:paraId="0AACA693">
      <w:pPr>
        <w:shd w:val="clear" w:color="auto" w:fill="auto"/>
        <w:spacing w:line="360" w:lineRule="auto"/>
        <w:jc w:val="left"/>
        <w:textAlignment w:val="center"/>
        <w:rPr>
          <w:sz w:val="21"/>
        </w:rPr>
      </w:pPr>
      <w:r>
        <w:rPr>
          <w:sz w:val="21"/>
        </w:rPr>
        <w:t>17．影响我国智能机器人企业数量分布的主要因素是（</w:t>
      </w:r>
      <w:r>
        <w:rPr>
          <w:rFonts w:ascii="Times New Roman" w:hAnsi="Times New Roman" w:eastAsia="Times New Roman" w:cs="Times New Roman"/>
          <w:kern w:val="0"/>
          <w:sz w:val="24"/>
          <w:szCs w:val="24"/>
        </w:rPr>
        <w:t>   </w:t>
      </w:r>
      <w:r>
        <w:rPr>
          <w:sz w:val="21"/>
        </w:rPr>
        <w:t>）</w:t>
      </w:r>
    </w:p>
    <w:p w14:paraId="2A9A07F2">
      <w:pPr>
        <w:shd w:val="clear" w:color="auto" w:fill="auto"/>
        <w:tabs>
          <w:tab w:val="left" w:pos="2078"/>
          <w:tab w:val="left" w:pos="4156"/>
          <w:tab w:val="left" w:pos="6234"/>
        </w:tabs>
        <w:spacing w:line="360" w:lineRule="auto"/>
        <w:ind w:left="380"/>
        <w:jc w:val="left"/>
        <w:textAlignment w:val="center"/>
        <w:rPr>
          <w:sz w:val="21"/>
        </w:rPr>
      </w:pPr>
      <w:r>
        <w:rPr>
          <w:sz w:val="21"/>
        </w:rPr>
        <w:t>A．农业基础</w:t>
      </w:r>
      <w:r>
        <w:rPr>
          <w:sz w:val="21"/>
        </w:rPr>
        <w:tab/>
      </w:r>
      <w:r>
        <w:rPr>
          <w:sz w:val="21"/>
        </w:rPr>
        <w:t>B．自然资源</w:t>
      </w:r>
      <w:r>
        <w:rPr>
          <w:sz w:val="21"/>
        </w:rPr>
        <w:tab/>
      </w:r>
      <w:r>
        <w:rPr>
          <w:sz w:val="21"/>
        </w:rPr>
        <w:t>C．自然环境</w:t>
      </w:r>
      <w:r>
        <w:rPr>
          <w:sz w:val="21"/>
        </w:rPr>
        <w:tab/>
      </w:r>
      <w:r>
        <w:rPr>
          <w:sz w:val="21"/>
        </w:rPr>
        <w:t>D．科技人才</w:t>
      </w:r>
    </w:p>
    <w:p w14:paraId="7ACF7C71">
      <w:pPr>
        <w:shd w:val="clear" w:color="auto" w:fill="auto"/>
        <w:tabs>
          <w:tab w:val="left" w:pos="2078"/>
          <w:tab w:val="left" w:pos="4156"/>
          <w:tab w:val="left" w:pos="6234"/>
        </w:tabs>
        <w:spacing w:line="360" w:lineRule="auto"/>
        <w:ind w:left="380"/>
        <w:jc w:val="left"/>
        <w:textAlignment w:val="center"/>
        <w:rPr>
          <w:sz w:val="21"/>
        </w:rPr>
      </w:pPr>
    </w:p>
    <w:p w14:paraId="001ED6D4">
      <w:pPr>
        <w:shd w:val="clear" w:color="auto" w:fill="auto"/>
        <w:spacing w:line="360" w:lineRule="auto"/>
        <w:ind w:firstLine="560"/>
        <w:jc w:val="left"/>
        <w:textAlignment w:val="center"/>
        <w:rPr>
          <w:sz w:val="21"/>
        </w:rPr>
      </w:pPr>
      <w:r>
        <w:rPr>
          <w:sz w:val="21"/>
        </w:rPr>
        <w:t>2025</w:t>
      </w:r>
      <w:r>
        <w:rPr>
          <w:rFonts w:ascii="楷体" w:hAnsi="楷体" w:eastAsia="楷体" w:cs="楷体"/>
          <w:sz w:val="21"/>
        </w:rPr>
        <w:t>年</w:t>
      </w:r>
      <w:r>
        <w:rPr>
          <w:sz w:val="21"/>
        </w:rPr>
        <w:t>3</w:t>
      </w:r>
      <w:r>
        <w:rPr>
          <w:rFonts w:ascii="楷体" w:hAnsi="楷体" w:eastAsia="楷体" w:cs="楷体"/>
          <w:sz w:val="21"/>
        </w:rPr>
        <w:t>月</w:t>
      </w:r>
      <w:r>
        <w:rPr>
          <w:sz w:val="21"/>
        </w:rPr>
        <w:t>2</w:t>
      </w:r>
      <w:r>
        <w:rPr>
          <w:rFonts w:ascii="楷体" w:hAnsi="楷体" w:eastAsia="楷体" w:cs="楷体"/>
          <w:sz w:val="21"/>
        </w:rPr>
        <w:t>日</w:t>
      </w:r>
      <w:r>
        <w:rPr>
          <w:sz w:val="21"/>
        </w:rPr>
        <w:t>14</w:t>
      </w:r>
      <w:r>
        <w:rPr>
          <w:rFonts w:ascii="楷体" w:hAnsi="楷体" w:eastAsia="楷体" w:cs="楷体"/>
          <w:sz w:val="21"/>
        </w:rPr>
        <w:t>时</w:t>
      </w:r>
      <w:r>
        <w:rPr>
          <w:sz w:val="21"/>
        </w:rPr>
        <w:t>30</w:t>
      </w:r>
      <w:r>
        <w:rPr>
          <w:rFonts w:ascii="楷体" w:hAnsi="楷体" w:eastAsia="楷体" w:cs="楷体"/>
          <w:sz w:val="21"/>
        </w:rPr>
        <w:t>分，山东省气象台发布暴雪橙色预警，并将道路结冰黄色预警升级为橙色预警。此次强降雪造成多处农田和房屋受损，人们外出活动受到严重影响。下图示意山东省</w:t>
      </w:r>
      <w:r>
        <w:rPr>
          <w:sz w:val="21"/>
        </w:rPr>
        <w:t>3</w:t>
      </w:r>
      <w:r>
        <w:rPr>
          <w:rFonts w:ascii="楷体" w:hAnsi="楷体" w:eastAsia="楷体" w:cs="楷体"/>
          <w:sz w:val="21"/>
        </w:rPr>
        <w:t>月</w:t>
      </w:r>
      <w:r>
        <w:rPr>
          <w:sz w:val="21"/>
        </w:rPr>
        <w:t>2</w:t>
      </w:r>
      <w:r>
        <w:rPr>
          <w:rFonts w:ascii="楷体" w:hAnsi="楷体" w:eastAsia="楷体" w:cs="楷体"/>
          <w:sz w:val="21"/>
        </w:rPr>
        <w:t>日</w:t>
      </w:r>
      <w:r>
        <w:rPr>
          <w:sz w:val="21"/>
        </w:rPr>
        <w:t>11~14</w:t>
      </w:r>
      <w:r>
        <w:rPr>
          <w:rFonts w:ascii="楷体" w:hAnsi="楷体" w:eastAsia="楷体" w:cs="楷体"/>
          <w:sz w:val="21"/>
        </w:rPr>
        <w:t>时降雪分布。据此完成下面小题。</w:t>
      </w:r>
    </w:p>
    <w:p w14:paraId="13A378A3">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286125" cy="1943100"/>
            <wp:effectExtent l="0" t="0" r="9525" b="0"/>
            <wp:docPr id="100025" name="图片 100025" descr="@@@8f2c6884-ef49-492d-8b98-58c368f94f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8f2c6884-ef49-492d-8b98-58c368f94f3f"/>
                    <pic:cNvPicPr>
                      <a:picLocks noChangeAspect="1"/>
                    </pic:cNvPicPr>
                  </pic:nvPicPr>
                  <pic:blipFill>
                    <a:blip r:embed="rId20"/>
                    <a:stretch>
                      <a:fillRect/>
                    </a:stretch>
                  </pic:blipFill>
                  <pic:spPr>
                    <a:xfrm>
                      <a:off x="0" y="0"/>
                      <a:ext cx="3286125" cy="1943100"/>
                    </a:xfrm>
                    <a:prstGeom prst="rect">
                      <a:avLst/>
                    </a:prstGeom>
                  </pic:spPr>
                </pic:pic>
              </a:graphicData>
            </a:graphic>
          </wp:inline>
        </w:drawing>
      </w:r>
    </w:p>
    <w:p w14:paraId="19BFB5E9">
      <w:pPr>
        <w:shd w:val="clear" w:color="auto" w:fill="auto"/>
        <w:spacing w:line="360" w:lineRule="auto"/>
        <w:jc w:val="left"/>
        <w:textAlignment w:val="center"/>
        <w:rPr>
          <w:sz w:val="21"/>
        </w:rPr>
      </w:pPr>
      <w:r>
        <w:rPr>
          <w:sz w:val="21"/>
        </w:rPr>
        <w:t>18．表示该日济南天气状况的天气符号是（</w:t>
      </w:r>
      <w:r>
        <w:rPr>
          <w:rFonts w:ascii="Times New Roman" w:hAnsi="Times New Roman" w:eastAsia="Times New Roman" w:cs="Times New Roman"/>
          <w:kern w:val="0"/>
          <w:sz w:val="24"/>
          <w:szCs w:val="24"/>
        </w:rPr>
        <w:t>   </w:t>
      </w:r>
      <w:r>
        <w:rPr>
          <w:sz w:val="21"/>
        </w:rPr>
        <w:t>）</w:t>
      </w:r>
    </w:p>
    <w:p w14:paraId="7FB5BD6D">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933825" cy="628650"/>
            <wp:effectExtent l="0" t="0" r="9525" b="0"/>
            <wp:docPr id="100027" name="图片 100027" descr="@@@f5ceb129-281a-4b51-a5bf-14587b529f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f5ceb129-281a-4b51-a5bf-14587b529f9d"/>
                    <pic:cNvPicPr>
                      <a:picLocks noChangeAspect="1"/>
                    </pic:cNvPicPr>
                  </pic:nvPicPr>
                  <pic:blipFill>
                    <a:blip r:embed="rId21"/>
                    <a:stretch>
                      <a:fillRect/>
                    </a:stretch>
                  </pic:blipFill>
                  <pic:spPr>
                    <a:xfrm>
                      <a:off x="0" y="0"/>
                      <a:ext cx="3933825" cy="628650"/>
                    </a:xfrm>
                    <a:prstGeom prst="rect">
                      <a:avLst/>
                    </a:prstGeom>
                  </pic:spPr>
                </pic:pic>
              </a:graphicData>
            </a:graphic>
          </wp:inline>
        </w:drawing>
      </w:r>
    </w:p>
    <w:p w14:paraId="4D1AEDED">
      <w:pPr>
        <w:shd w:val="clear" w:color="auto" w:fill="auto"/>
        <w:tabs>
          <w:tab w:val="left" w:pos="2078"/>
          <w:tab w:val="left" w:pos="4156"/>
          <w:tab w:val="left" w:pos="6234"/>
        </w:tabs>
        <w:spacing w:line="360" w:lineRule="auto"/>
        <w:ind w:left="380"/>
        <w:jc w:val="left"/>
        <w:textAlignment w:val="center"/>
        <w:rPr>
          <w:sz w:val="21"/>
        </w:rPr>
      </w:pPr>
      <w:r>
        <w:rPr>
          <w:sz w:val="21"/>
        </w:rPr>
        <w:t>A．①</w:t>
      </w:r>
      <w:r>
        <w:rPr>
          <w:sz w:val="21"/>
        </w:rPr>
        <w:tab/>
      </w:r>
      <w:r>
        <w:rPr>
          <w:sz w:val="21"/>
        </w:rPr>
        <w:t>B．②</w:t>
      </w:r>
      <w:r>
        <w:rPr>
          <w:sz w:val="21"/>
        </w:rPr>
        <w:tab/>
      </w:r>
      <w:r>
        <w:rPr>
          <w:sz w:val="21"/>
        </w:rPr>
        <w:t>C．③</w:t>
      </w:r>
      <w:r>
        <w:rPr>
          <w:sz w:val="21"/>
        </w:rPr>
        <w:tab/>
      </w:r>
      <w:r>
        <w:rPr>
          <w:sz w:val="21"/>
        </w:rPr>
        <w:t>D．④</w:t>
      </w:r>
    </w:p>
    <w:p w14:paraId="3EBD74B3">
      <w:pPr>
        <w:shd w:val="clear" w:color="auto" w:fill="auto"/>
        <w:spacing w:line="360" w:lineRule="auto"/>
        <w:jc w:val="left"/>
        <w:textAlignment w:val="center"/>
        <w:rPr>
          <w:sz w:val="21"/>
        </w:rPr>
      </w:pPr>
      <w:r>
        <w:rPr>
          <w:sz w:val="21"/>
        </w:rPr>
        <w:t>19．此次潍坊的降雪主要集中区域及影响因素是（</w:t>
      </w:r>
      <w:r>
        <w:rPr>
          <w:rFonts w:ascii="Times New Roman" w:hAnsi="Times New Roman" w:eastAsia="Times New Roman" w:cs="Times New Roman"/>
          <w:kern w:val="0"/>
          <w:sz w:val="24"/>
          <w:szCs w:val="24"/>
        </w:rPr>
        <w:t>   </w:t>
      </w:r>
      <w:r>
        <w:rPr>
          <w:sz w:val="21"/>
        </w:rPr>
        <w:t>）</w:t>
      </w:r>
    </w:p>
    <w:p w14:paraId="1A6D991D">
      <w:pPr>
        <w:shd w:val="clear" w:color="auto" w:fill="auto"/>
        <w:tabs>
          <w:tab w:val="left" w:pos="4156"/>
        </w:tabs>
        <w:spacing w:line="360" w:lineRule="auto"/>
        <w:ind w:left="380"/>
        <w:jc w:val="left"/>
        <w:textAlignment w:val="center"/>
        <w:rPr>
          <w:sz w:val="21"/>
        </w:rPr>
      </w:pPr>
      <w:r>
        <w:rPr>
          <w:sz w:val="21"/>
        </w:rPr>
        <w:t>A．潍坊西部、海陆位置</w:t>
      </w:r>
      <w:r>
        <w:rPr>
          <w:sz w:val="21"/>
        </w:rPr>
        <w:tab/>
      </w:r>
      <w:r>
        <w:rPr>
          <w:sz w:val="21"/>
        </w:rPr>
        <w:t>B．潍坊西部、地形</w:t>
      </w:r>
    </w:p>
    <w:p w14:paraId="55853E86">
      <w:pPr>
        <w:shd w:val="clear" w:color="auto" w:fill="auto"/>
        <w:tabs>
          <w:tab w:val="left" w:pos="4156"/>
        </w:tabs>
        <w:spacing w:line="360" w:lineRule="auto"/>
        <w:ind w:left="380"/>
        <w:jc w:val="left"/>
        <w:textAlignment w:val="center"/>
        <w:rPr>
          <w:sz w:val="21"/>
        </w:rPr>
      </w:pPr>
      <w:r>
        <w:rPr>
          <w:sz w:val="21"/>
        </w:rPr>
        <w:t>C．潍坊北部、海陆位置</w:t>
      </w:r>
      <w:r>
        <w:rPr>
          <w:sz w:val="21"/>
        </w:rPr>
        <w:tab/>
      </w:r>
      <w:r>
        <w:rPr>
          <w:sz w:val="21"/>
        </w:rPr>
        <w:t>D．潍坊北部、地形</w:t>
      </w:r>
    </w:p>
    <w:p w14:paraId="143C8ABE">
      <w:pPr>
        <w:shd w:val="clear" w:color="auto" w:fill="auto"/>
        <w:spacing w:line="360" w:lineRule="auto"/>
        <w:jc w:val="left"/>
        <w:textAlignment w:val="center"/>
        <w:rPr>
          <w:sz w:val="21"/>
        </w:rPr>
      </w:pPr>
      <w:r>
        <w:rPr>
          <w:sz w:val="21"/>
        </w:rPr>
        <w:t>20．该自然灾害发生时，中学生应该（</w:t>
      </w:r>
      <w:r>
        <w:rPr>
          <w:rFonts w:ascii="Times New Roman" w:hAnsi="Times New Roman" w:eastAsia="Times New Roman" w:cs="Times New Roman"/>
          <w:kern w:val="0"/>
          <w:sz w:val="24"/>
          <w:szCs w:val="24"/>
        </w:rPr>
        <w:t>   </w:t>
      </w:r>
      <w:r>
        <w:rPr>
          <w:sz w:val="21"/>
        </w:rPr>
        <w:t>）</w:t>
      </w:r>
    </w:p>
    <w:p w14:paraId="0C0A423E">
      <w:pPr>
        <w:shd w:val="clear" w:color="auto" w:fill="auto"/>
        <w:tabs>
          <w:tab w:val="left" w:pos="4156"/>
        </w:tabs>
        <w:spacing w:line="360" w:lineRule="auto"/>
        <w:ind w:left="380"/>
        <w:jc w:val="left"/>
        <w:textAlignment w:val="center"/>
        <w:rPr>
          <w:sz w:val="21"/>
        </w:rPr>
      </w:pPr>
      <w:r>
        <w:rPr>
          <w:sz w:val="21"/>
        </w:rPr>
        <w:t>A．尽量减少外出活动</w:t>
      </w:r>
      <w:r>
        <w:rPr>
          <w:sz w:val="21"/>
        </w:rPr>
        <w:tab/>
      </w:r>
      <w:r>
        <w:rPr>
          <w:sz w:val="21"/>
        </w:rPr>
        <w:t>B．积极抢救受灾人员</w:t>
      </w:r>
    </w:p>
    <w:p w14:paraId="04B6D0E3">
      <w:pPr>
        <w:shd w:val="clear" w:color="auto" w:fill="auto"/>
        <w:tabs>
          <w:tab w:val="left" w:pos="4156"/>
        </w:tabs>
        <w:spacing w:line="360" w:lineRule="auto"/>
        <w:ind w:left="380"/>
        <w:jc w:val="left"/>
        <w:textAlignment w:val="center"/>
        <w:rPr>
          <w:sz w:val="21"/>
        </w:rPr>
      </w:pPr>
      <w:r>
        <w:rPr>
          <w:sz w:val="21"/>
        </w:rPr>
        <w:t>C．立刻抢修基础设施</w:t>
      </w:r>
      <w:r>
        <w:rPr>
          <w:sz w:val="21"/>
        </w:rPr>
        <w:tab/>
      </w:r>
      <w:r>
        <w:rPr>
          <w:sz w:val="21"/>
        </w:rPr>
        <w:t>D．加强开展灾害监测</w:t>
      </w:r>
    </w:p>
    <w:p w14:paraId="44F6C194">
      <w:pPr>
        <w:shd w:val="clear" w:color="auto" w:fill="auto"/>
        <w:tabs>
          <w:tab w:val="left" w:pos="4156"/>
        </w:tabs>
        <w:spacing w:line="360" w:lineRule="auto"/>
        <w:ind w:left="380"/>
        <w:jc w:val="left"/>
        <w:textAlignment w:val="center"/>
        <w:rPr>
          <w:sz w:val="21"/>
        </w:rPr>
      </w:pPr>
    </w:p>
    <w:p w14:paraId="6E6256C2">
      <w:pPr>
        <w:jc w:val="center"/>
        <w:textAlignment w:val="center"/>
        <w:rPr>
          <w:rFonts w:ascii="黑体" w:hAnsi="黑体" w:eastAsia="黑体" w:cs="黑体"/>
          <w:b/>
          <w:i w:val="0"/>
          <w:color w:val="000000"/>
          <w:sz w:val="30"/>
        </w:rPr>
      </w:pPr>
    </w:p>
    <w:p w14:paraId="6B2CCE30">
      <w:pPr>
        <w:jc w:val="left"/>
        <w:textAlignment w:val="center"/>
        <w:rPr>
          <w:rFonts w:ascii="宋体" w:hAnsi="宋体" w:eastAsia="宋体" w:cs="宋体"/>
          <w:b/>
          <w:i w:val="0"/>
          <w:color w:val="000000"/>
          <w:sz w:val="21"/>
        </w:rPr>
      </w:pPr>
      <w:r>
        <w:rPr>
          <w:rFonts w:ascii="宋体" w:hAnsi="宋体" w:eastAsia="宋体" w:cs="宋体"/>
          <w:b/>
          <w:i w:val="0"/>
          <w:color w:val="000000"/>
          <w:sz w:val="21"/>
        </w:rPr>
        <w:t>二、综合题</w:t>
      </w:r>
    </w:p>
    <w:p w14:paraId="37A73B74">
      <w:pPr>
        <w:shd w:val="clear" w:color="auto" w:fill="auto"/>
        <w:spacing w:line="360" w:lineRule="auto"/>
        <w:jc w:val="left"/>
        <w:textAlignment w:val="center"/>
        <w:rPr>
          <w:sz w:val="21"/>
        </w:rPr>
      </w:pPr>
      <w:r>
        <w:rPr>
          <w:sz w:val="21"/>
        </w:rPr>
        <w:t>21．阅读图文材料，完成下列要求。</w:t>
      </w:r>
    </w:p>
    <w:p w14:paraId="6D461AA8">
      <w:pPr>
        <w:shd w:val="clear" w:color="auto" w:fill="auto"/>
        <w:spacing w:line="360" w:lineRule="auto"/>
        <w:ind w:firstLine="560"/>
        <w:jc w:val="left"/>
        <w:textAlignment w:val="center"/>
        <w:rPr>
          <w:sz w:val="21"/>
        </w:rPr>
      </w:pPr>
      <w:r>
        <w:rPr>
          <w:rFonts w:ascii="楷体" w:hAnsi="楷体" w:eastAsia="楷体" w:cs="楷体"/>
          <w:sz w:val="21"/>
        </w:rPr>
        <w:t>明朝时期，郑和率船队七次下西洋，先后到达亚洲和非洲的</w:t>
      </w:r>
      <w:r>
        <w:rPr>
          <w:sz w:val="21"/>
        </w:rPr>
        <w:t>30</w:t>
      </w:r>
      <w:r>
        <w:rPr>
          <w:rFonts w:ascii="楷体" w:hAnsi="楷体" w:eastAsia="楷体" w:cs="楷体"/>
          <w:sz w:val="21"/>
        </w:rPr>
        <w:t>多个国家和地区，堪称世界航海史上的空前壮举。郑和的远航，发展了海上丝绸之路，增进了中国与亚非国家和地区的了解和友好往来，为人类的航海事业作出了伟大贡献。下图示意郑和下西洋路线。</w:t>
      </w:r>
    </w:p>
    <w:p w14:paraId="69A2411D">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457700" cy="2143125"/>
            <wp:effectExtent l="0" t="0" r="0" b="9525"/>
            <wp:docPr id="100029" name="图片 100029" descr="@@@cb774771-f7ac-40ae-a374-199b5e32ae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cb774771-f7ac-40ae-a374-199b5e32ae09"/>
                    <pic:cNvPicPr>
                      <a:picLocks noChangeAspect="1"/>
                    </pic:cNvPicPr>
                  </pic:nvPicPr>
                  <pic:blipFill>
                    <a:blip r:embed="rId22"/>
                    <a:stretch>
                      <a:fillRect/>
                    </a:stretch>
                  </pic:blipFill>
                  <pic:spPr>
                    <a:xfrm>
                      <a:off x="0" y="0"/>
                      <a:ext cx="4457700" cy="2143125"/>
                    </a:xfrm>
                    <a:prstGeom prst="rect">
                      <a:avLst/>
                    </a:prstGeom>
                  </pic:spPr>
                </pic:pic>
              </a:graphicData>
            </a:graphic>
          </wp:inline>
        </w:drawing>
      </w:r>
    </w:p>
    <w:p w14:paraId="46986A78">
      <w:pPr>
        <w:shd w:val="clear" w:color="auto" w:fill="auto"/>
        <w:spacing w:line="360" w:lineRule="auto"/>
        <w:jc w:val="left"/>
        <w:textAlignment w:val="center"/>
        <w:rPr>
          <w:sz w:val="21"/>
        </w:rPr>
      </w:pPr>
      <w:r>
        <w:rPr>
          <w:sz w:val="21"/>
        </w:rPr>
        <w:t>(1)A</w:t>
      </w:r>
      <w:r>
        <w:rPr>
          <w:rFonts w:ascii="Times New Roman" w:hAnsi="Times New Roman" w:eastAsia="Times New Roman" w:cs="Times New Roman"/>
          <w:b w:val="0"/>
          <w:sz w:val="21"/>
          <w:u w:val="single"/>
        </w:rPr>
        <w:t xml:space="preserve">    </w:t>
      </w:r>
      <w:r>
        <w:rPr>
          <w:sz w:val="21"/>
        </w:rPr>
        <w:t>海峡是郑和远航的必经之地，沟通了现在的</w:t>
      </w:r>
      <w:r>
        <w:rPr>
          <w:rFonts w:ascii="Times New Roman" w:hAnsi="Times New Roman" w:eastAsia="Times New Roman" w:cs="Times New Roman"/>
          <w:b w:val="0"/>
          <w:sz w:val="21"/>
          <w:u w:val="single"/>
        </w:rPr>
        <w:t xml:space="preserve">    </w:t>
      </w:r>
      <w:r>
        <w:rPr>
          <w:sz w:val="21"/>
        </w:rPr>
        <w:t>洋和</w:t>
      </w:r>
      <w:r>
        <w:rPr>
          <w:rFonts w:ascii="Times New Roman" w:hAnsi="Times New Roman" w:eastAsia="Times New Roman" w:cs="Times New Roman"/>
          <w:b w:val="0"/>
          <w:sz w:val="21"/>
          <w:u w:val="single"/>
        </w:rPr>
        <w:t xml:space="preserve">    </w:t>
      </w:r>
      <w:r>
        <w:rPr>
          <w:sz w:val="21"/>
        </w:rPr>
        <w:t>洋，一直是东西方文化交流、商品贸易的重要通道。</w:t>
      </w:r>
    </w:p>
    <w:p w14:paraId="487AD5C1">
      <w:pPr>
        <w:shd w:val="clear" w:color="auto" w:fill="auto"/>
        <w:spacing w:line="360" w:lineRule="auto"/>
        <w:ind w:firstLine="560"/>
        <w:jc w:val="left"/>
        <w:textAlignment w:val="center"/>
        <w:rPr>
          <w:sz w:val="21"/>
        </w:rPr>
      </w:pPr>
      <w:r>
        <w:rPr>
          <w:rFonts w:ascii="楷体" w:hAnsi="楷体" w:eastAsia="楷体" w:cs="楷体"/>
          <w:sz w:val="21"/>
        </w:rPr>
        <w:t>郑和船队采用了当时世界上最先进的远洋航海技术，能够准确地测定航区、航线和船位，有效地利用季风、海流进行航行。</w:t>
      </w:r>
    </w:p>
    <w:p w14:paraId="64018B14">
      <w:pPr>
        <w:shd w:val="clear" w:color="auto" w:fill="auto"/>
        <w:spacing w:line="360" w:lineRule="auto"/>
        <w:jc w:val="left"/>
        <w:textAlignment w:val="center"/>
        <w:rPr>
          <w:sz w:val="21"/>
        </w:rPr>
      </w:pPr>
      <w:r>
        <w:rPr>
          <w:sz w:val="21"/>
        </w:rPr>
        <w:t>(2)从节省时间和成本的角度，分析郑和船队从刘家港出发的季节及原因。</w:t>
      </w:r>
    </w:p>
    <w:p w14:paraId="1FA66992">
      <w:pPr>
        <w:shd w:val="clear" w:color="auto" w:fill="auto"/>
        <w:spacing w:line="360" w:lineRule="auto"/>
        <w:ind w:firstLine="560"/>
        <w:jc w:val="left"/>
        <w:textAlignment w:val="center"/>
        <w:rPr>
          <w:sz w:val="21"/>
        </w:rPr>
      </w:pPr>
      <w:r>
        <w:rPr>
          <w:rFonts w:ascii="楷体" w:hAnsi="楷体" w:eastAsia="楷体" w:cs="楷体"/>
          <w:sz w:val="21"/>
        </w:rPr>
        <w:t>胡椒的原产地是古印度古里地区，郑和船队带回的胡椒在我国部分地区成功引种。</w:t>
      </w:r>
    </w:p>
    <w:p w14:paraId="58C5FE09">
      <w:pPr>
        <w:shd w:val="clear" w:color="auto" w:fill="auto"/>
        <w:spacing w:line="360" w:lineRule="auto"/>
        <w:jc w:val="left"/>
        <w:textAlignment w:val="center"/>
        <w:rPr>
          <w:sz w:val="21"/>
        </w:rPr>
      </w:pPr>
      <w:r>
        <w:rPr>
          <w:sz w:val="21"/>
        </w:rPr>
        <w:t>(3)指出我国四大地理分区中可以成功引种的地区，并说明理由。</w:t>
      </w:r>
    </w:p>
    <w:p w14:paraId="7B33E3DD">
      <w:pPr>
        <w:shd w:val="clear" w:color="auto" w:fill="auto"/>
        <w:spacing w:line="360" w:lineRule="auto"/>
        <w:ind w:firstLine="560"/>
        <w:jc w:val="left"/>
        <w:textAlignment w:val="center"/>
        <w:rPr>
          <w:sz w:val="21"/>
        </w:rPr>
      </w:pPr>
      <w:r>
        <w:rPr>
          <w:rFonts w:ascii="楷体" w:hAnsi="楷体" w:eastAsia="楷体" w:cs="楷体"/>
          <w:sz w:val="21"/>
        </w:rPr>
        <w:t>一千多年前海上丝绸之路兴起，开启人类文明交融新时期。进入新世纪以来，习近平总书记提出的共建</w:t>
      </w:r>
      <w:r>
        <w:rPr>
          <w:sz w:val="21"/>
        </w:rPr>
        <w:t>“</w:t>
      </w:r>
      <w:r>
        <w:rPr>
          <w:rFonts w:ascii="楷体" w:hAnsi="楷体" w:eastAsia="楷体" w:cs="楷体"/>
          <w:sz w:val="21"/>
        </w:rPr>
        <w:t>一带一路</w:t>
      </w:r>
      <w:r>
        <w:rPr>
          <w:sz w:val="21"/>
        </w:rPr>
        <w:t>”</w:t>
      </w:r>
      <w:r>
        <w:rPr>
          <w:rFonts w:ascii="楷体" w:hAnsi="楷体" w:eastAsia="楷体" w:cs="楷体"/>
          <w:sz w:val="21"/>
        </w:rPr>
        <w:t>重大倡议，传承弘扬了古丝绸之路这一人类历史文明发展成果。</w:t>
      </w:r>
    </w:p>
    <w:p w14:paraId="2C67AF0D">
      <w:pPr>
        <w:shd w:val="clear" w:color="auto" w:fill="auto"/>
        <w:spacing w:line="360" w:lineRule="auto"/>
        <w:jc w:val="left"/>
        <w:textAlignment w:val="center"/>
        <w:rPr>
          <w:sz w:val="21"/>
        </w:rPr>
      </w:pPr>
      <w:r>
        <w:rPr>
          <w:sz w:val="21"/>
        </w:rPr>
        <w:t>(4)请你谈谈“一带一路”倡议对推动全球经济发展的意义。</w:t>
      </w:r>
    </w:p>
    <w:p w14:paraId="04B8C140">
      <w:pPr>
        <w:shd w:val="clear" w:color="auto" w:fill="auto"/>
        <w:spacing w:line="360" w:lineRule="auto"/>
        <w:jc w:val="left"/>
        <w:textAlignment w:val="center"/>
        <w:rPr>
          <w:sz w:val="21"/>
        </w:rPr>
      </w:pPr>
      <w:r>
        <w:rPr>
          <w:sz w:val="21"/>
        </w:rPr>
        <w:t>22．阅读图文材料，完成下列要求。</w:t>
      </w:r>
    </w:p>
    <w:p w14:paraId="31C3ADAC">
      <w:pPr>
        <w:shd w:val="clear" w:color="auto" w:fill="auto"/>
        <w:spacing w:line="360" w:lineRule="auto"/>
        <w:ind w:firstLine="560"/>
        <w:jc w:val="left"/>
        <w:textAlignment w:val="center"/>
        <w:rPr>
          <w:sz w:val="21"/>
        </w:rPr>
      </w:pPr>
      <w:r>
        <w:rPr>
          <w:rFonts w:ascii="楷体" w:hAnsi="楷体" w:eastAsia="楷体" w:cs="楷体"/>
          <w:sz w:val="21"/>
        </w:rPr>
        <w:t>上海</w:t>
      </w:r>
      <w:r>
        <w:rPr>
          <w:sz w:val="21"/>
        </w:rPr>
        <w:t>——</w:t>
      </w:r>
      <w:r>
        <w:rPr>
          <w:rFonts w:ascii="楷体" w:hAnsi="楷体" w:eastAsia="楷体" w:cs="楷体"/>
          <w:sz w:val="21"/>
        </w:rPr>
        <w:t>霍尔果斯公路（又称</w:t>
      </w:r>
      <w:r>
        <w:rPr>
          <w:sz w:val="21"/>
        </w:rPr>
        <w:t>312</w:t>
      </w:r>
      <w:r>
        <w:rPr>
          <w:rFonts w:ascii="楷体" w:hAnsi="楷体" w:eastAsia="楷体" w:cs="楷体"/>
          <w:sz w:val="21"/>
        </w:rPr>
        <w:t>国道）是一条贯通我国东南和西北地区的交通大动脉，在</w:t>
      </w:r>
      <w:r>
        <w:rPr>
          <w:sz w:val="21"/>
        </w:rPr>
        <w:t>“</w:t>
      </w:r>
      <w:r>
        <w:rPr>
          <w:rFonts w:ascii="楷体" w:hAnsi="楷体" w:eastAsia="楷体" w:cs="楷体"/>
          <w:sz w:val="21"/>
        </w:rPr>
        <w:t>一带一路</w:t>
      </w:r>
      <w:r>
        <w:rPr>
          <w:sz w:val="21"/>
        </w:rPr>
        <w:t>”</w:t>
      </w:r>
      <w:r>
        <w:rPr>
          <w:rFonts w:ascii="楷体" w:hAnsi="楷体" w:eastAsia="楷体" w:cs="楷体"/>
          <w:sz w:val="21"/>
        </w:rPr>
        <w:t>中发挥着重要作用。暑假期间，贝贝一家从上海出发沿着</w:t>
      </w:r>
      <w:r>
        <w:rPr>
          <w:sz w:val="21"/>
        </w:rPr>
        <w:t>312</w:t>
      </w:r>
      <w:r>
        <w:rPr>
          <w:rFonts w:ascii="楷体" w:hAnsi="楷体" w:eastAsia="楷体" w:cs="楷体"/>
          <w:sz w:val="21"/>
        </w:rPr>
        <w:t>国道自驾前往霍尔果斯探亲，沿途感受到大美中国的地理差异。下图示意</w:t>
      </w:r>
      <w:r>
        <w:rPr>
          <w:sz w:val="21"/>
        </w:rPr>
        <w:t>312</w:t>
      </w:r>
      <w:r>
        <w:rPr>
          <w:rFonts w:ascii="楷体" w:hAnsi="楷体" w:eastAsia="楷体" w:cs="楷体"/>
          <w:sz w:val="21"/>
        </w:rPr>
        <w:t>国道及沿途部分景观。</w:t>
      </w:r>
    </w:p>
    <w:p w14:paraId="140E810E">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781550" cy="2009775"/>
            <wp:effectExtent l="0" t="0" r="0" b="9525"/>
            <wp:docPr id="100031" name="图片 100031" descr="@@@1af79885-3bee-488a-b38c-2c80e415db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1af79885-3bee-488a-b38c-2c80e415db45"/>
                    <pic:cNvPicPr>
                      <a:picLocks noChangeAspect="1"/>
                    </pic:cNvPicPr>
                  </pic:nvPicPr>
                  <pic:blipFill>
                    <a:blip r:embed="rId23"/>
                    <a:stretch>
                      <a:fillRect/>
                    </a:stretch>
                  </pic:blipFill>
                  <pic:spPr>
                    <a:xfrm>
                      <a:off x="0" y="0"/>
                      <a:ext cx="4781550" cy="2009775"/>
                    </a:xfrm>
                    <a:prstGeom prst="rect">
                      <a:avLst/>
                    </a:prstGeom>
                  </pic:spPr>
                </pic:pic>
              </a:graphicData>
            </a:graphic>
          </wp:inline>
        </w:drawing>
      </w:r>
    </w:p>
    <w:p w14:paraId="61B8D861">
      <w:pPr>
        <w:shd w:val="clear" w:color="auto" w:fill="auto"/>
        <w:spacing w:line="360" w:lineRule="auto"/>
        <w:ind w:firstLine="560"/>
        <w:jc w:val="left"/>
        <w:textAlignment w:val="center"/>
        <w:rPr>
          <w:sz w:val="21"/>
        </w:rPr>
      </w:pPr>
      <w:r>
        <w:rPr>
          <w:rFonts w:ascii="楷体" w:hAnsi="楷体" w:eastAsia="楷体" w:cs="楷体"/>
          <w:sz w:val="21"/>
        </w:rPr>
        <w:t>出发不久，贝贝发现一种特殊的农业景观</w:t>
      </w:r>
      <w:r>
        <w:rPr>
          <w:sz w:val="21"/>
        </w:rPr>
        <w:t>——“</w:t>
      </w:r>
      <w:r>
        <w:rPr>
          <w:rFonts w:ascii="楷体" w:hAnsi="楷体" w:eastAsia="楷体" w:cs="楷体"/>
          <w:sz w:val="21"/>
        </w:rPr>
        <w:t>垛田</w:t>
      </w:r>
      <w:r>
        <w:rPr>
          <w:sz w:val="21"/>
        </w:rPr>
        <w:t>”</w:t>
      </w:r>
      <w:r>
        <w:rPr>
          <w:rFonts w:ascii="楷体" w:hAnsi="楷体" w:eastAsia="楷体" w:cs="楷体"/>
          <w:sz w:val="21"/>
        </w:rPr>
        <w:t>。</w:t>
      </w:r>
    </w:p>
    <w:p w14:paraId="36DB1B99">
      <w:pPr>
        <w:shd w:val="clear" w:color="auto" w:fill="auto"/>
        <w:spacing w:line="360" w:lineRule="auto"/>
        <w:jc w:val="left"/>
        <w:textAlignment w:val="center"/>
        <w:rPr>
          <w:sz w:val="21"/>
        </w:rPr>
      </w:pPr>
      <w:r>
        <w:rPr>
          <w:sz w:val="21"/>
        </w:rPr>
        <w:t>(1)结合贝贝查阅的资料包，从因地制宜的角度，分析该地堆垛田的原因。</w:t>
      </w:r>
    </w:p>
    <w:p w14:paraId="21523343">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743200" cy="590550"/>
            <wp:effectExtent l="0" t="0" r="0" b="0"/>
            <wp:docPr id="100033" name="图片 100033" descr="@@@c40b76ec322541168442aae7838378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c40b76ec322541168442aae7838378e8"/>
                    <pic:cNvPicPr>
                      <a:picLocks noChangeAspect="1"/>
                    </pic:cNvPicPr>
                  </pic:nvPicPr>
                  <pic:blipFill>
                    <a:blip r:embed="rId24"/>
                    <a:stretch>
                      <a:fillRect/>
                    </a:stretch>
                  </pic:blipFill>
                  <pic:spPr>
                    <a:xfrm>
                      <a:off x="0" y="0"/>
                      <a:ext cx="2743200" cy="590550"/>
                    </a:xfrm>
                    <a:prstGeom prst="rect">
                      <a:avLst/>
                    </a:prstGeom>
                  </pic:spPr>
                </pic:pic>
              </a:graphicData>
            </a:graphic>
          </wp:inline>
        </w:drawing>
      </w:r>
    </w:p>
    <w:p w14:paraId="0CC99CA6">
      <w:pPr>
        <w:shd w:val="clear" w:color="auto" w:fill="auto"/>
        <w:spacing w:line="360" w:lineRule="auto"/>
        <w:jc w:val="left"/>
        <w:textAlignment w:val="center"/>
        <w:rPr>
          <w:sz w:val="21"/>
        </w:rPr>
      </w:pPr>
      <w:r>
        <w:rPr>
          <w:sz w:val="21"/>
        </w:rPr>
        <w:t>(2)贝贝一家一路前行，跨越我国南北分界线</w:t>
      </w:r>
      <w:r>
        <w:rPr>
          <w:rFonts w:ascii="Times New Roman" w:hAnsi="Times New Roman" w:eastAsia="Times New Roman" w:cs="Times New Roman"/>
          <w:b w:val="0"/>
          <w:sz w:val="21"/>
          <w:u w:val="single"/>
        </w:rPr>
        <w:t xml:space="preserve">    </w:t>
      </w:r>
      <w:r>
        <w:rPr>
          <w:sz w:val="21"/>
        </w:rPr>
        <w:t>（山脉），到达省会城市A</w:t>
      </w:r>
      <w:r>
        <w:rPr>
          <w:rFonts w:ascii="Times New Roman" w:hAnsi="Times New Roman" w:eastAsia="Times New Roman" w:cs="Times New Roman"/>
          <w:b w:val="0"/>
          <w:sz w:val="21"/>
          <w:u w:val="single"/>
        </w:rPr>
        <w:t xml:space="preserve">    </w:t>
      </w:r>
      <w:r>
        <w:rPr>
          <w:sz w:val="21"/>
        </w:rPr>
        <w:t>，感受这座城市的文化底蕴。</w:t>
      </w:r>
    </w:p>
    <w:p w14:paraId="2AD8C80F">
      <w:pPr>
        <w:shd w:val="clear" w:color="auto" w:fill="auto"/>
        <w:spacing w:line="360" w:lineRule="auto"/>
        <w:ind w:firstLine="560"/>
        <w:jc w:val="left"/>
        <w:textAlignment w:val="center"/>
        <w:rPr>
          <w:sz w:val="21"/>
        </w:rPr>
      </w:pPr>
      <w:r>
        <w:rPr>
          <w:rFonts w:ascii="楷体" w:hAnsi="楷体" w:eastAsia="楷体" w:cs="楷体"/>
          <w:sz w:val="21"/>
        </w:rPr>
        <w:t>沿河西走廊继续西行，贝贝发现在戈壁滩上竖立着一座座风车，过去的戈壁荒滩变成了现在的</w:t>
      </w:r>
      <w:r>
        <w:rPr>
          <w:sz w:val="21"/>
        </w:rPr>
        <w:t>“</w:t>
      </w:r>
      <w:r>
        <w:rPr>
          <w:rFonts w:ascii="楷体" w:hAnsi="楷体" w:eastAsia="楷体" w:cs="楷体"/>
          <w:sz w:val="21"/>
        </w:rPr>
        <w:t>风车森林</w:t>
      </w:r>
      <w:r>
        <w:rPr>
          <w:sz w:val="21"/>
        </w:rPr>
        <w:t>”</w:t>
      </w:r>
      <w:r>
        <w:rPr>
          <w:rFonts w:ascii="楷体" w:hAnsi="楷体" w:eastAsia="楷体" w:cs="楷体"/>
          <w:sz w:val="21"/>
        </w:rPr>
        <w:t>新景观。</w:t>
      </w:r>
    </w:p>
    <w:p w14:paraId="5E789252">
      <w:pPr>
        <w:shd w:val="clear" w:color="auto" w:fill="auto"/>
        <w:spacing w:line="360" w:lineRule="auto"/>
        <w:jc w:val="left"/>
        <w:textAlignment w:val="center"/>
        <w:rPr>
          <w:sz w:val="21"/>
        </w:rPr>
      </w:pPr>
      <w:r>
        <w:rPr>
          <w:sz w:val="21"/>
        </w:rPr>
        <w:t>(3)与传统能源相比，说出风能的优点。</w:t>
      </w:r>
    </w:p>
    <w:p w14:paraId="405C7638">
      <w:pPr>
        <w:shd w:val="clear" w:color="auto" w:fill="auto"/>
        <w:spacing w:line="360" w:lineRule="auto"/>
        <w:ind w:firstLine="560"/>
        <w:jc w:val="left"/>
        <w:textAlignment w:val="center"/>
        <w:rPr>
          <w:sz w:val="21"/>
        </w:rPr>
      </w:pPr>
      <w:r>
        <w:rPr>
          <w:rFonts w:ascii="楷体" w:hAnsi="楷体" w:eastAsia="楷体" w:cs="楷体"/>
          <w:sz w:val="21"/>
        </w:rPr>
        <w:t>北京时间</w:t>
      </w:r>
      <w:r>
        <w:rPr>
          <w:sz w:val="21"/>
        </w:rPr>
        <w:t>22：00</w:t>
      </w:r>
      <w:r>
        <w:rPr>
          <w:rFonts w:ascii="楷体" w:hAnsi="楷体" w:eastAsia="楷体" w:cs="楷体"/>
          <w:sz w:val="21"/>
        </w:rPr>
        <w:t>，贝贝一家到达霍尔果斯，贝贝和在上海的爷爷视频通话报平安，发现爷爷那里已经天黑，而霍尔果斯这里还是白天，他对此感到非常疑惑。</w:t>
      </w:r>
    </w:p>
    <w:p w14:paraId="1285B54F">
      <w:pPr>
        <w:shd w:val="clear" w:color="auto" w:fill="auto"/>
        <w:spacing w:line="360" w:lineRule="auto"/>
        <w:jc w:val="left"/>
        <w:textAlignment w:val="center"/>
        <w:rPr>
          <w:sz w:val="21"/>
        </w:rPr>
      </w:pPr>
      <w:r>
        <w:rPr>
          <w:sz w:val="21"/>
        </w:rPr>
        <w:t>(4)请结合所学知识，帮助贝贝解答疑惑。</w:t>
      </w:r>
    </w:p>
    <w:p w14:paraId="0A64CCE9">
      <w:pPr>
        <w:shd w:val="clear" w:color="auto" w:fill="auto"/>
        <w:spacing w:line="360" w:lineRule="auto"/>
        <w:jc w:val="left"/>
        <w:textAlignment w:val="center"/>
        <w:rPr>
          <w:sz w:val="21"/>
        </w:rPr>
      </w:pPr>
      <w:r>
        <w:rPr>
          <w:sz w:val="21"/>
        </w:rPr>
        <w:t>23．阅读图文材料，完成下列要求。</w:t>
      </w:r>
    </w:p>
    <w:p w14:paraId="021A5F30">
      <w:pPr>
        <w:shd w:val="clear" w:color="auto" w:fill="auto"/>
        <w:spacing w:line="360" w:lineRule="auto"/>
        <w:ind w:firstLine="560"/>
        <w:jc w:val="left"/>
        <w:textAlignment w:val="center"/>
        <w:rPr>
          <w:sz w:val="21"/>
        </w:rPr>
      </w:pPr>
      <w:r>
        <w:rPr>
          <w:rFonts w:ascii="楷体" w:hAnsi="楷体" w:eastAsia="楷体" w:cs="楷体"/>
          <w:sz w:val="21"/>
        </w:rPr>
        <w:t>寒区汽车试验场是电动汽车进行冰雪高寒环境下试验的重要硬件设施，新西兰是世界上唯一拥有寒区汽车试验场的南半球国家。近年来，随着电动汽车产业的快速发展，我国车企多次在新西兰开展寒区汽车试验。下图示意全球板块分布及新西兰的地理位置。下表是新西兰北岛甲城市月平均气温和降水资料。</w:t>
      </w:r>
    </w:p>
    <w:p w14:paraId="3E7C6E20">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772025" cy="2162175"/>
            <wp:effectExtent l="0" t="0" r="9525" b="9525"/>
            <wp:docPr id="100035" name="图片 100035" descr="@@@25228ef0-9510-4b70-8193-c11c702bd9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25228ef0-9510-4b70-8193-c11c702bd9e2"/>
                    <pic:cNvPicPr>
                      <a:picLocks noChangeAspect="1"/>
                    </pic:cNvPicPr>
                  </pic:nvPicPr>
                  <pic:blipFill>
                    <a:blip r:embed="rId25"/>
                    <a:stretch>
                      <a:fillRect/>
                    </a:stretch>
                  </pic:blipFill>
                  <pic:spPr>
                    <a:xfrm>
                      <a:off x="0" y="0"/>
                      <a:ext cx="4772025" cy="2162175"/>
                    </a:xfrm>
                    <a:prstGeom prst="rect">
                      <a:avLst/>
                    </a:prstGeom>
                  </pic:spPr>
                </pic:pic>
              </a:graphicData>
            </a:graphic>
          </wp:inline>
        </w:drawing>
      </w:r>
    </w:p>
    <w:tbl>
      <w:tblPr>
        <w:tblStyle w:val="4"/>
        <w:tblW w:w="83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8"/>
        <w:gridCol w:w="609"/>
        <w:gridCol w:w="608"/>
        <w:gridCol w:w="608"/>
        <w:gridCol w:w="608"/>
        <w:gridCol w:w="608"/>
        <w:gridCol w:w="608"/>
        <w:gridCol w:w="600"/>
        <w:gridCol w:w="608"/>
        <w:gridCol w:w="608"/>
        <w:gridCol w:w="608"/>
        <w:gridCol w:w="608"/>
        <w:gridCol w:w="608"/>
      </w:tblGrid>
      <w:tr w14:paraId="3A563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108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8D0F67">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月份</w:t>
            </w:r>
          </w:p>
        </w:tc>
        <w:tc>
          <w:tcPr>
            <w:tcW w:w="609"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0D8B7D">
            <w:pPr>
              <w:shd w:val="clear" w:color="auto" w:fill="auto"/>
              <w:spacing w:line="360" w:lineRule="auto"/>
              <w:jc w:val="center"/>
              <w:textAlignment w:val="center"/>
              <w:rPr>
                <w:sz w:val="21"/>
              </w:rPr>
            </w:pPr>
            <w:r>
              <w:rPr>
                <w:sz w:val="21"/>
              </w:rPr>
              <w:t>1</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888FF2">
            <w:pPr>
              <w:shd w:val="clear" w:color="auto" w:fill="auto"/>
              <w:spacing w:line="360" w:lineRule="auto"/>
              <w:jc w:val="center"/>
              <w:textAlignment w:val="center"/>
              <w:rPr>
                <w:sz w:val="21"/>
              </w:rPr>
            </w:pPr>
            <w:r>
              <w:rPr>
                <w:sz w:val="21"/>
              </w:rPr>
              <w:t>2</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8515AC">
            <w:pPr>
              <w:shd w:val="clear" w:color="auto" w:fill="auto"/>
              <w:spacing w:line="360" w:lineRule="auto"/>
              <w:jc w:val="center"/>
              <w:textAlignment w:val="center"/>
              <w:rPr>
                <w:sz w:val="21"/>
              </w:rPr>
            </w:pPr>
            <w:r>
              <w:rPr>
                <w:sz w:val="21"/>
              </w:rPr>
              <w:t>3</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7A6BCC">
            <w:pPr>
              <w:shd w:val="clear" w:color="auto" w:fill="auto"/>
              <w:spacing w:line="360" w:lineRule="auto"/>
              <w:jc w:val="center"/>
              <w:textAlignment w:val="center"/>
              <w:rPr>
                <w:sz w:val="21"/>
              </w:rPr>
            </w:pPr>
            <w:r>
              <w:rPr>
                <w:sz w:val="21"/>
              </w:rPr>
              <w:t>4</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B11C6A">
            <w:pPr>
              <w:shd w:val="clear" w:color="auto" w:fill="auto"/>
              <w:spacing w:line="360" w:lineRule="auto"/>
              <w:jc w:val="center"/>
              <w:textAlignment w:val="center"/>
              <w:rPr>
                <w:sz w:val="21"/>
              </w:rPr>
            </w:pPr>
            <w:r>
              <w:rPr>
                <w:sz w:val="21"/>
              </w:rPr>
              <w:t>5</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A1AEB9">
            <w:pPr>
              <w:shd w:val="clear" w:color="auto" w:fill="auto"/>
              <w:spacing w:line="360" w:lineRule="auto"/>
              <w:jc w:val="center"/>
              <w:textAlignment w:val="center"/>
              <w:rPr>
                <w:sz w:val="21"/>
              </w:rPr>
            </w:pPr>
            <w:r>
              <w:rPr>
                <w:sz w:val="21"/>
              </w:rPr>
              <w:t>6</w:t>
            </w:r>
          </w:p>
        </w:tc>
        <w:tc>
          <w:tcPr>
            <w:tcW w:w="6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2A54DB">
            <w:pPr>
              <w:shd w:val="clear" w:color="auto" w:fill="auto"/>
              <w:spacing w:line="360" w:lineRule="auto"/>
              <w:jc w:val="center"/>
              <w:textAlignment w:val="center"/>
              <w:rPr>
                <w:sz w:val="21"/>
              </w:rPr>
            </w:pPr>
            <w:r>
              <w:rPr>
                <w:sz w:val="21"/>
              </w:rPr>
              <w:t>7</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E55128">
            <w:pPr>
              <w:shd w:val="clear" w:color="auto" w:fill="auto"/>
              <w:spacing w:line="360" w:lineRule="auto"/>
              <w:jc w:val="center"/>
              <w:textAlignment w:val="center"/>
              <w:rPr>
                <w:sz w:val="21"/>
              </w:rPr>
            </w:pPr>
            <w:r>
              <w:rPr>
                <w:sz w:val="21"/>
              </w:rPr>
              <w:t>8</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355352">
            <w:pPr>
              <w:shd w:val="clear" w:color="auto" w:fill="auto"/>
              <w:spacing w:line="360" w:lineRule="auto"/>
              <w:jc w:val="center"/>
              <w:textAlignment w:val="center"/>
              <w:rPr>
                <w:sz w:val="21"/>
              </w:rPr>
            </w:pPr>
            <w:r>
              <w:rPr>
                <w:sz w:val="21"/>
              </w:rPr>
              <w:t>9</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753008">
            <w:pPr>
              <w:shd w:val="clear" w:color="auto" w:fill="auto"/>
              <w:spacing w:line="360" w:lineRule="auto"/>
              <w:jc w:val="center"/>
              <w:textAlignment w:val="center"/>
              <w:rPr>
                <w:sz w:val="21"/>
              </w:rPr>
            </w:pPr>
            <w:r>
              <w:rPr>
                <w:sz w:val="21"/>
              </w:rPr>
              <w:t>10</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1F7BCA">
            <w:pPr>
              <w:shd w:val="clear" w:color="auto" w:fill="auto"/>
              <w:spacing w:line="360" w:lineRule="auto"/>
              <w:jc w:val="center"/>
              <w:textAlignment w:val="center"/>
              <w:rPr>
                <w:sz w:val="21"/>
              </w:rPr>
            </w:pPr>
            <w:r>
              <w:rPr>
                <w:sz w:val="21"/>
              </w:rPr>
              <w:t>11</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268BDB">
            <w:pPr>
              <w:shd w:val="clear" w:color="auto" w:fill="auto"/>
              <w:spacing w:line="360" w:lineRule="auto"/>
              <w:jc w:val="center"/>
              <w:textAlignment w:val="center"/>
              <w:rPr>
                <w:sz w:val="21"/>
              </w:rPr>
            </w:pPr>
            <w:r>
              <w:rPr>
                <w:sz w:val="21"/>
              </w:rPr>
              <w:t>12</w:t>
            </w:r>
          </w:p>
        </w:tc>
      </w:tr>
      <w:tr w14:paraId="50BC3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108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EBDAB5">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气温（℃）</w:t>
            </w:r>
          </w:p>
        </w:tc>
        <w:tc>
          <w:tcPr>
            <w:tcW w:w="609"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7089C8">
            <w:pPr>
              <w:shd w:val="clear" w:color="auto" w:fill="auto"/>
              <w:spacing w:line="360" w:lineRule="auto"/>
              <w:jc w:val="center"/>
              <w:textAlignment w:val="center"/>
              <w:rPr>
                <w:sz w:val="21"/>
              </w:rPr>
            </w:pPr>
            <w:r>
              <w:rPr>
                <w:sz w:val="21"/>
              </w:rPr>
              <w:t>18.6</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2E25C5">
            <w:pPr>
              <w:shd w:val="clear" w:color="auto" w:fill="auto"/>
              <w:spacing w:line="360" w:lineRule="auto"/>
              <w:jc w:val="center"/>
              <w:textAlignment w:val="center"/>
              <w:rPr>
                <w:sz w:val="21"/>
              </w:rPr>
            </w:pPr>
            <w:r>
              <w:rPr>
                <w:sz w:val="21"/>
              </w:rPr>
              <w:t>19.0</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E5AE41">
            <w:pPr>
              <w:shd w:val="clear" w:color="auto" w:fill="auto"/>
              <w:spacing w:line="360" w:lineRule="auto"/>
              <w:jc w:val="center"/>
              <w:textAlignment w:val="center"/>
              <w:rPr>
                <w:sz w:val="21"/>
              </w:rPr>
            </w:pPr>
            <w:r>
              <w:rPr>
                <w:sz w:val="21"/>
              </w:rPr>
              <w:t>18.1</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64FB89">
            <w:pPr>
              <w:shd w:val="clear" w:color="auto" w:fill="auto"/>
              <w:spacing w:line="360" w:lineRule="auto"/>
              <w:jc w:val="center"/>
              <w:textAlignment w:val="center"/>
              <w:rPr>
                <w:sz w:val="21"/>
              </w:rPr>
            </w:pPr>
            <w:r>
              <w:rPr>
                <w:sz w:val="21"/>
              </w:rPr>
              <w:t>16.2</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FCFC39">
            <w:pPr>
              <w:shd w:val="clear" w:color="auto" w:fill="auto"/>
              <w:spacing w:line="360" w:lineRule="auto"/>
              <w:jc w:val="center"/>
              <w:textAlignment w:val="center"/>
              <w:rPr>
                <w:sz w:val="21"/>
              </w:rPr>
            </w:pPr>
            <w:r>
              <w:rPr>
                <w:sz w:val="21"/>
              </w:rPr>
              <w:t>14.1</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E8C71A">
            <w:pPr>
              <w:shd w:val="clear" w:color="auto" w:fill="auto"/>
              <w:spacing w:line="360" w:lineRule="auto"/>
              <w:jc w:val="center"/>
              <w:textAlignment w:val="center"/>
              <w:rPr>
                <w:sz w:val="21"/>
              </w:rPr>
            </w:pPr>
            <w:r>
              <w:rPr>
                <w:sz w:val="21"/>
              </w:rPr>
              <w:t>12.0</w:t>
            </w:r>
          </w:p>
        </w:tc>
        <w:tc>
          <w:tcPr>
            <w:tcW w:w="6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C202A6">
            <w:pPr>
              <w:shd w:val="clear" w:color="auto" w:fill="auto"/>
              <w:spacing w:line="360" w:lineRule="auto"/>
              <w:jc w:val="center"/>
              <w:textAlignment w:val="center"/>
              <w:rPr>
                <w:sz w:val="21"/>
              </w:rPr>
            </w:pPr>
            <w:r>
              <w:rPr>
                <w:sz w:val="21"/>
              </w:rPr>
              <w:t>11.1</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81C375">
            <w:pPr>
              <w:shd w:val="clear" w:color="auto" w:fill="auto"/>
              <w:spacing w:line="360" w:lineRule="auto"/>
              <w:jc w:val="center"/>
              <w:textAlignment w:val="center"/>
              <w:rPr>
                <w:sz w:val="21"/>
              </w:rPr>
            </w:pPr>
            <w:r>
              <w:rPr>
                <w:sz w:val="21"/>
              </w:rPr>
              <w:t>12.2</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1F96FE">
            <w:pPr>
              <w:shd w:val="clear" w:color="auto" w:fill="auto"/>
              <w:spacing w:line="360" w:lineRule="auto"/>
              <w:jc w:val="center"/>
              <w:textAlignment w:val="center"/>
              <w:rPr>
                <w:sz w:val="21"/>
              </w:rPr>
            </w:pPr>
            <w:r>
              <w:rPr>
                <w:sz w:val="21"/>
              </w:rPr>
              <w:t>13.6</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130299">
            <w:pPr>
              <w:shd w:val="clear" w:color="auto" w:fill="auto"/>
              <w:spacing w:line="360" w:lineRule="auto"/>
              <w:jc w:val="center"/>
              <w:textAlignment w:val="center"/>
              <w:rPr>
                <w:sz w:val="21"/>
              </w:rPr>
            </w:pPr>
            <w:r>
              <w:rPr>
                <w:sz w:val="21"/>
              </w:rPr>
              <w:t>14.6</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72F6CE">
            <w:pPr>
              <w:shd w:val="clear" w:color="auto" w:fill="auto"/>
              <w:spacing w:line="360" w:lineRule="auto"/>
              <w:jc w:val="center"/>
              <w:textAlignment w:val="center"/>
              <w:rPr>
                <w:sz w:val="21"/>
              </w:rPr>
            </w:pPr>
            <w:r>
              <w:rPr>
                <w:sz w:val="21"/>
              </w:rPr>
              <w:t>15.9</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E147D7">
            <w:pPr>
              <w:shd w:val="clear" w:color="auto" w:fill="auto"/>
              <w:spacing w:line="360" w:lineRule="auto"/>
              <w:jc w:val="center"/>
              <w:textAlignment w:val="center"/>
              <w:rPr>
                <w:sz w:val="21"/>
              </w:rPr>
            </w:pPr>
            <w:r>
              <w:rPr>
                <w:sz w:val="21"/>
              </w:rPr>
              <w:t>17.8</w:t>
            </w:r>
          </w:p>
        </w:tc>
      </w:tr>
      <w:tr w14:paraId="4D8E9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108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8E2128">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降水</w:t>
            </w:r>
          </w:p>
          <w:p w14:paraId="3701726E">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（毫米）</w:t>
            </w:r>
          </w:p>
        </w:tc>
        <w:tc>
          <w:tcPr>
            <w:tcW w:w="609"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48809B">
            <w:pPr>
              <w:shd w:val="clear" w:color="auto" w:fill="auto"/>
              <w:spacing w:line="360" w:lineRule="auto"/>
              <w:jc w:val="center"/>
              <w:textAlignment w:val="center"/>
              <w:rPr>
                <w:sz w:val="21"/>
              </w:rPr>
            </w:pPr>
            <w:r>
              <w:rPr>
                <w:sz w:val="21"/>
              </w:rPr>
              <w:t>105</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B35B8D">
            <w:pPr>
              <w:shd w:val="clear" w:color="auto" w:fill="auto"/>
              <w:spacing w:line="360" w:lineRule="auto"/>
              <w:jc w:val="center"/>
              <w:textAlignment w:val="center"/>
              <w:rPr>
                <w:sz w:val="21"/>
              </w:rPr>
            </w:pPr>
            <w:r>
              <w:rPr>
                <w:sz w:val="21"/>
              </w:rPr>
              <w:t>97</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9B086A">
            <w:pPr>
              <w:shd w:val="clear" w:color="auto" w:fill="auto"/>
              <w:spacing w:line="360" w:lineRule="auto"/>
              <w:jc w:val="center"/>
              <w:textAlignment w:val="center"/>
              <w:rPr>
                <w:sz w:val="21"/>
              </w:rPr>
            </w:pPr>
            <w:r>
              <w:rPr>
                <w:sz w:val="21"/>
              </w:rPr>
              <w:t>106</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28E233">
            <w:pPr>
              <w:shd w:val="clear" w:color="auto" w:fill="auto"/>
              <w:spacing w:line="360" w:lineRule="auto"/>
              <w:jc w:val="center"/>
              <w:textAlignment w:val="center"/>
              <w:rPr>
                <w:sz w:val="21"/>
              </w:rPr>
            </w:pPr>
            <w:r>
              <w:rPr>
                <w:sz w:val="21"/>
              </w:rPr>
              <w:t>116</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B225E8">
            <w:pPr>
              <w:shd w:val="clear" w:color="auto" w:fill="auto"/>
              <w:spacing w:line="360" w:lineRule="auto"/>
              <w:jc w:val="center"/>
              <w:textAlignment w:val="center"/>
              <w:rPr>
                <w:sz w:val="21"/>
              </w:rPr>
            </w:pPr>
            <w:r>
              <w:rPr>
                <w:sz w:val="21"/>
              </w:rPr>
              <w:t>137</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0E1714">
            <w:pPr>
              <w:shd w:val="clear" w:color="auto" w:fill="auto"/>
              <w:spacing w:line="360" w:lineRule="auto"/>
              <w:jc w:val="center"/>
              <w:textAlignment w:val="center"/>
              <w:rPr>
                <w:sz w:val="21"/>
              </w:rPr>
            </w:pPr>
            <w:r>
              <w:rPr>
                <w:sz w:val="21"/>
              </w:rPr>
              <w:t>152</w:t>
            </w:r>
          </w:p>
        </w:tc>
        <w:tc>
          <w:tcPr>
            <w:tcW w:w="6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7037D0">
            <w:pPr>
              <w:shd w:val="clear" w:color="auto" w:fill="auto"/>
              <w:spacing w:line="360" w:lineRule="auto"/>
              <w:jc w:val="center"/>
              <w:textAlignment w:val="center"/>
              <w:rPr>
                <w:sz w:val="21"/>
              </w:rPr>
            </w:pPr>
            <w:r>
              <w:rPr>
                <w:sz w:val="21"/>
              </w:rPr>
              <w:t>159</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F2E920">
            <w:pPr>
              <w:shd w:val="clear" w:color="auto" w:fill="auto"/>
              <w:spacing w:line="360" w:lineRule="auto"/>
              <w:jc w:val="center"/>
              <w:textAlignment w:val="center"/>
              <w:rPr>
                <w:sz w:val="21"/>
              </w:rPr>
            </w:pPr>
            <w:r>
              <w:rPr>
                <w:sz w:val="21"/>
              </w:rPr>
              <w:t>128</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5886C9">
            <w:pPr>
              <w:shd w:val="clear" w:color="auto" w:fill="auto"/>
              <w:spacing w:line="360" w:lineRule="auto"/>
              <w:jc w:val="center"/>
              <w:textAlignment w:val="center"/>
              <w:rPr>
                <w:sz w:val="21"/>
              </w:rPr>
            </w:pPr>
            <w:r>
              <w:rPr>
                <w:sz w:val="21"/>
              </w:rPr>
              <w:t>116</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B0A827">
            <w:pPr>
              <w:shd w:val="clear" w:color="auto" w:fill="auto"/>
              <w:spacing w:line="360" w:lineRule="auto"/>
              <w:jc w:val="center"/>
              <w:textAlignment w:val="center"/>
              <w:rPr>
                <w:sz w:val="21"/>
              </w:rPr>
            </w:pPr>
            <w:r>
              <w:rPr>
                <w:sz w:val="21"/>
              </w:rPr>
              <w:t>116</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2953D4">
            <w:pPr>
              <w:shd w:val="clear" w:color="auto" w:fill="auto"/>
              <w:spacing w:line="360" w:lineRule="auto"/>
              <w:jc w:val="center"/>
              <w:textAlignment w:val="center"/>
              <w:rPr>
                <w:sz w:val="21"/>
              </w:rPr>
            </w:pPr>
            <w:r>
              <w:rPr>
                <w:sz w:val="21"/>
              </w:rPr>
              <w:t>116</w:t>
            </w:r>
          </w:p>
        </w:tc>
        <w:tc>
          <w:tcPr>
            <w:tcW w:w="608"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2E6D8E">
            <w:pPr>
              <w:shd w:val="clear" w:color="auto" w:fill="auto"/>
              <w:spacing w:line="360" w:lineRule="auto"/>
              <w:jc w:val="center"/>
              <w:textAlignment w:val="center"/>
              <w:rPr>
                <w:sz w:val="21"/>
              </w:rPr>
            </w:pPr>
            <w:r>
              <w:rPr>
                <w:sz w:val="21"/>
              </w:rPr>
              <w:t>107</w:t>
            </w:r>
          </w:p>
        </w:tc>
      </w:tr>
    </w:tbl>
    <w:p w14:paraId="2C7FA9DF">
      <w:pPr>
        <w:shd w:val="clear" w:color="auto" w:fill="auto"/>
        <w:spacing w:line="360" w:lineRule="auto"/>
        <w:jc w:val="left"/>
        <w:textAlignment w:val="center"/>
        <w:rPr>
          <w:sz w:val="21"/>
        </w:rPr>
      </w:pPr>
      <w:r>
        <w:rPr>
          <w:sz w:val="21"/>
        </w:rPr>
        <w:t>(1)根据表在下图中完善纵坐标降水信息和气温年变化曲线。</w:t>
      </w:r>
    </w:p>
    <w:p w14:paraId="3E5207E0">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324100" cy="2219325"/>
            <wp:effectExtent l="0" t="0" r="0" b="9525"/>
            <wp:docPr id="100037" name="图片 100037" descr="@@@b6f9740b-3ef9-43cc-b2ac-4f8a816a40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b6f9740b-3ef9-43cc-b2ac-4f8a816a40c3"/>
                    <pic:cNvPicPr>
                      <a:picLocks noChangeAspect="1"/>
                    </pic:cNvPicPr>
                  </pic:nvPicPr>
                  <pic:blipFill>
                    <a:blip r:embed="rId26"/>
                    <a:stretch>
                      <a:fillRect/>
                    </a:stretch>
                  </pic:blipFill>
                  <pic:spPr>
                    <a:xfrm>
                      <a:off x="0" y="0"/>
                      <a:ext cx="2324100" cy="2219325"/>
                    </a:xfrm>
                    <a:prstGeom prst="rect">
                      <a:avLst/>
                    </a:prstGeom>
                  </pic:spPr>
                </pic:pic>
              </a:graphicData>
            </a:graphic>
          </wp:inline>
        </w:drawing>
      </w:r>
    </w:p>
    <w:p w14:paraId="61A2A312">
      <w:pPr>
        <w:shd w:val="clear" w:color="auto" w:fill="auto"/>
        <w:spacing w:line="360" w:lineRule="auto"/>
        <w:jc w:val="left"/>
        <w:textAlignment w:val="center"/>
        <w:rPr>
          <w:sz w:val="21"/>
        </w:rPr>
      </w:pPr>
      <w:r>
        <w:rPr>
          <w:sz w:val="21"/>
        </w:rPr>
        <w:t>(2)分析板块运动对新西兰发展寒区汽车试验场的有利影响。</w:t>
      </w:r>
    </w:p>
    <w:p w14:paraId="40B6F1CA">
      <w:pPr>
        <w:shd w:val="clear" w:color="auto" w:fill="auto"/>
        <w:spacing w:line="360" w:lineRule="auto"/>
        <w:jc w:val="left"/>
        <w:textAlignment w:val="center"/>
        <w:rPr>
          <w:sz w:val="21"/>
        </w:rPr>
      </w:pPr>
      <w:r>
        <w:rPr>
          <w:sz w:val="21"/>
        </w:rPr>
        <w:t>(3)从新西兰地理位置的角度，说明我国车企选择在新西兰进行寒区汽车试验的原因。</w:t>
      </w:r>
    </w:p>
    <w:p w14:paraId="70A6C0DE">
      <w:pPr>
        <w:shd w:val="clear" w:color="auto" w:fill="auto"/>
        <w:spacing w:line="360" w:lineRule="auto"/>
        <w:jc w:val="left"/>
        <w:textAlignment w:val="center"/>
        <w:rPr>
          <w:sz w:val="21"/>
        </w:rPr>
      </w:pPr>
      <w:r>
        <w:rPr>
          <w:sz w:val="21"/>
        </w:rPr>
        <w:t>24．阅读图文材料，完成下列要求。</w:t>
      </w:r>
    </w:p>
    <w:p w14:paraId="3B9A4E56">
      <w:pPr>
        <w:shd w:val="clear" w:color="auto" w:fill="auto"/>
        <w:spacing w:line="360" w:lineRule="auto"/>
        <w:ind w:firstLine="560"/>
        <w:jc w:val="left"/>
        <w:textAlignment w:val="center"/>
        <w:rPr>
          <w:sz w:val="21"/>
        </w:rPr>
      </w:pPr>
      <w:r>
        <w:rPr>
          <w:rFonts w:ascii="楷体" w:hAnsi="楷体" w:eastAsia="楷体" w:cs="楷体"/>
          <w:sz w:val="21"/>
        </w:rPr>
        <w:t>跨越两万五千里的伟大长征，不仅在中国革命史上写下了辉煌的一页，也铸就了中华民族坚韧不拔的精神丰碑，毛主席的诗词《七律</w:t>
      </w:r>
      <w:r>
        <w:rPr>
          <w:sz w:val="21"/>
        </w:rPr>
        <w:t>·</w:t>
      </w:r>
      <w:r>
        <w:rPr>
          <w:rFonts w:ascii="楷体" w:hAnsi="楷体" w:eastAsia="楷体" w:cs="楷体"/>
          <w:sz w:val="21"/>
        </w:rPr>
        <w:t>长征》记录了这段人与自然较量的慷慨悲歌。为重温那段艰苦卓绝的历史，缅怀先烈的英勇事迹，潍坊某中学组织开展了</w:t>
      </w:r>
      <w:r>
        <w:rPr>
          <w:sz w:val="21"/>
        </w:rPr>
        <w:t>“</w:t>
      </w:r>
      <w:r>
        <w:rPr>
          <w:rFonts w:ascii="楷体" w:hAnsi="楷体" w:eastAsia="楷体" w:cs="楷体"/>
          <w:sz w:val="21"/>
        </w:rPr>
        <w:t>追忆红色岁月，重走长征之路</w:t>
      </w:r>
      <w:r>
        <w:rPr>
          <w:sz w:val="21"/>
        </w:rPr>
        <w:t>”</w:t>
      </w:r>
      <w:r>
        <w:rPr>
          <w:rFonts w:ascii="楷体" w:hAnsi="楷体" w:eastAsia="楷体" w:cs="楷体"/>
          <w:sz w:val="21"/>
        </w:rPr>
        <w:t>的红色研学活动。下图示意中央红军长征路线。</w:t>
      </w:r>
    </w:p>
    <w:p w14:paraId="3AE07346">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895725" cy="2724150"/>
            <wp:effectExtent l="0" t="0" r="9525" b="0"/>
            <wp:docPr id="100039" name="图片 100039" descr="@@@5051d32ec14e4ea9bba04cec308a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5051d32ec14e4ea9bba04cec308a2652"/>
                    <pic:cNvPicPr>
                      <a:picLocks noChangeAspect="1"/>
                    </pic:cNvPicPr>
                  </pic:nvPicPr>
                  <pic:blipFill>
                    <a:blip r:embed="rId27"/>
                    <a:stretch>
                      <a:fillRect/>
                    </a:stretch>
                  </pic:blipFill>
                  <pic:spPr>
                    <a:xfrm>
                      <a:off x="0" y="0"/>
                      <a:ext cx="3895725" cy="2724150"/>
                    </a:xfrm>
                    <a:prstGeom prst="rect">
                      <a:avLst/>
                    </a:prstGeom>
                  </pic:spPr>
                </pic:pic>
              </a:graphicData>
            </a:graphic>
          </wp:inline>
        </w:drawing>
      </w:r>
    </w:p>
    <w:p w14:paraId="564DE231">
      <w:pPr>
        <w:shd w:val="clear" w:color="auto" w:fill="auto"/>
        <w:spacing w:line="360" w:lineRule="auto"/>
        <w:jc w:val="left"/>
        <w:textAlignment w:val="center"/>
        <w:rPr>
          <w:sz w:val="21"/>
        </w:rPr>
      </w:pPr>
      <w:r>
        <w:rPr>
          <w:sz w:val="21"/>
        </w:rPr>
        <w:t>任务一：寻找地形区【红军不怕远征难，万水千山只等闲】</w:t>
      </w:r>
    </w:p>
    <w:p w14:paraId="6057E4E6">
      <w:pPr>
        <w:shd w:val="clear" w:color="auto" w:fill="auto"/>
        <w:spacing w:line="360" w:lineRule="auto"/>
        <w:jc w:val="left"/>
        <w:textAlignment w:val="center"/>
        <w:rPr>
          <w:sz w:val="21"/>
        </w:rPr>
      </w:pPr>
      <w:r>
        <w:rPr>
          <w:sz w:val="21"/>
        </w:rPr>
        <w:t>(1)红军长征途中跨越了千山万水，在长征路线图中找出中央红军长征经过的主要地形区。</w:t>
      </w:r>
    </w:p>
    <w:p w14:paraId="4717C075">
      <w:pPr>
        <w:shd w:val="clear" w:color="auto" w:fill="auto"/>
        <w:spacing w:line="360" w:lineRule="auto"/>
        <w:jc w:val="left"/>
        <w:textAlignment w:val="center"/>
        <w:rPr>
          <w:sz w:val="21"/>
        </w:rPr>
      </w:pPr>
      <w:r>
        <w:rPr>
          <w:sz w:val="21"/>
        </w:rPr>
        <w:t>任务二：翻越高山【五岭逶迤腾细浪，乌蒙磅礴走泥丸】</w:t>
      </w:r>
    </w:p>
    <w:p w14:paraId="53B5578B">
      <w:pPr>
        <w:shd w:val="clear" w:color="auto" w:fill="auto"/>
        <w:spacing w:line="360" w:lineRule="auto"/>
        <w:ind w:firstLine="560"/>
        <w:jc w:val="left"/>
        <w:textAlignment w:val="center"/>
        <w:rPr>
          <w:sz w:val="21"/>
        </w:rPr>
      </w:pPr>
      <w:r>
        <w:rPr>
          <w:sz w:val="21"/>
        </w:rPr>
        <w:t>1934</w:t>
      </w:r>
      <w:r>
        <w:rPr>
          <w:rFonts w:ascii="楷体" w:hAnsi="楷体" w:eastAsia="楷体" w:cs="楷体"/>
          <w:sz w:val="21"/>
        </w:rPr>
        <w:t>年</w:t>
      </w:r>
      <w:r>
        <w:rPr>
          <w:sz w:val="21"/>
        </w:rPr>
        <w:t>10</w:t>
      </w:r>
      <w:r>
        <w:rPr>
          <w:rFonts w:ascii="楷体" w:hAnsi="楷体" w:eastAsia="楷体" w:cs="楷体"/>
          <w:sz w:val="21"/>
        </w:rPr>
        <w:t>月，中央红军从江西瑞金出发，翻越的第一座高山就是五岭（南岭山脉的五个山峰）中海拔最高的越城岭。</w:t>
      </w:r>
    </w:p>
    <w:p w14:paraId="4EC81A77">
      <w:pPr>
        <w:shd w:val="clear" w:color="auto" w:fill="auto"/>
        <w:spacing w:line="360" w:lineRule="auto"/>
        <w:jc w:val="left"/>
        <w:textAlignment w:val="center"/>
        <w:rPr>
          <w:sz w:val="21"/>
        </w:rPr>
      </w:pPr>
      <w:r>
        <w:rPr>
          <w:sz w:val="21"/>
        </w:rPr>
        <w:t>(2)南岭是</w:t>
      </w:r>
      <w:r>
        <w:rPr>
          <w:rFonts w:ascii="Times New Roman" w:hAnsi="Times New Roman" w:eastAsia="Times New Roman" w:cs="Times New Roman"/>
          <w:b w:val="0"/>
          <w:sz w:val="21"/>
          <w:u w:val="single"/>
        </w:rPr>
        <w:t xml:space="preserve">    </w:t>
      </w:r>
      <w:r>
        <w:rPr>
          <w:sz w:val="21"/>
        </w:rPr>
        <w:t>和</w:t>
      </w:r>
      <w:r>
        <w:rPr>
          <w:rFonts w:ascii="Times New Roman" w:hAnsi="Times New Roman" w:eastAsia="Times New Roman" w:cs="Times New Roman"/>
          <w:b w:val="0"/>
          <w:sz w:val="21"/>
          <w:u w:val="single"/>
        </w:rPr>
        <w:t xml:space="preserve">    </w:t>
      </w:r>
      <w:r>
        <w:rPr>
          <w:sz w:val="21"/>
        </w:rPr>
        <w:t>的分水岭。乌蒙山所在地形区的地形特征是</w:t>
      </w:r>
      <w:r>
        <w:rPr>
          <w:rFonts w:ascii="Times New Roman" w:hAnsi="Times New Roman" w:eastAsia="Times New Roman" w:cs="Times New Roman"/>
          <w:b w:val="0"/>
          <w:sz w:val="21"/>
          <w:u w:val="single"/>
        </w:rPr>
        <w:t xml:space="preserve">    </w:t>
      </w:r>
      <w:r>
        <w:rPr>
          <w:sz w:val="21"/>
        </w:rPr>
        <w:t>。</w:t>
      </w:r>
    </w:p>
    <w:p w14:paraId="5E74DDDC">
      <w:pPr>
        <w:shd w:val="clear" w:color="auto" w:fill="auto"/>
        <w:spacing w:line="360" w:lineRule="auto"/>
        <w:jc w:val="left"/>
        <w:textAlignment w:val="center"/>
        <w:rPr>
          <w:sz w:val="21"/>
        </w:rPr>
      </w:pPr>
      <w:r>
        <w:rPr>
          <w:sz w:val="21"/>
        </w:rPr>
        <w:t>任务三：跨过江河【金沙水拍云崖暖，大渡桥横铁索寒】</w:t>
      </w:r>
    </w:p>
    <w:p w14:paraId="410882F0">
      <w:pPr>
        <w:shd w:val="clear" w:color="auto" w:fill="auto"/>
        <w:spacing w:line="360" w:lineRule="auto"/>
        <w:ind w:firstLine="560"/>
        <w:jc w:val="left"/>
        <w:textAlignment w:val="center"/>
        <w:rPr>
          <w:sz w:val="21"/>
        </w:rPr>
      </w:pPr>
      <w:r>
        <w:rPr>
          <w:sz w:val="21"/>
        </w:rPr>
        <w:t>1935</w:t>
      </w:r>
      <w:r>
        <w:rPr>
          <w:rFonts w:ascii="楷体" w:hAnsi="楷体" w:eastAsia="楷体" w:cs="楷体"/>
          <w:sz w:val="21"/>
        </w:rPr>
        <w:t>年</w:t>
      </w:r>
      <w:r>
        <w:rPr>
          <w:sz w:val="21"/>
        </w:rPr>
        <w:t>5</w:t>
      </w:r>
      <w:r>
        <w:rPr>
          <w:rFonts w:ascii="楷体" w:hAnsi="楷体" w:eastAsia="楷体" w:cs="楷体"/>
          <w:sz w:val="21"/>
        </w:rPr>
        <w:t>月，中央红军到达金沙江流域，红军战士先后巧夺金沙江、强渡大渡河、飞夺泸定桥，为长征的胜利奠定了基础。</w:t>
      </w:r>
    </w:p>
    <w:p w14:paraId="3663DEB9">
      <w:pPr>
        <w:shd w:val="clear" w:color="auto" w:fill="auto"/>
        <w:spacing w:line="360" w:lineRule="auto"/>
        <w:jc w:val="left"/>
        <w:textAlignment w:val="center"/>
        <w:rPr>
          <w:sz w:val="21"/>
        </w:rPr>
      </w:pPr>
      <w:r>
        <w:rPr>
          <w:sz w:val="21"/>
        </w:rPr>
        <w:t>(3)结合当地的气候和地形特征，分析红军穿越金沙江、大渡河时该地河流的水文特征。</w:t>
      </w:r>
    </w:p>
    <w:p w14:paraId="4E47A9E2">
      <w:pPr>
        <w:shd w:val="clear" w:color="auto" w:fill="auto"/>
        <w:spacing w:line="360" w:lineRule="auto"/>
        <w:jc w:val="left"/>
        <w:textAlignment w:val="center"/>
        <w:rPr>
          <w:sz w:val="21"/>
        </w:rPr>
      </w:pPr>
      <w:r>
        <w:rPr>
          <w:sz w:val="21"/>
        </w:rPr>
        <w:t>任务四：爬雪山过草地【更喜岷山千里雪，三军过后尽开颜】</w:t>
      </w:r>
    </w:p>
    <w:p w14:paraId="60D84FDB">
      <w:pPr>
        <w:shd w:val="clear" w:color="auto" w:fill="auto"/>
        <w:spacing w:line="360" w:lineRule="auto"/>
        <w:ind w:firstLine="560"/>
        <w:jc w:val="left"/>
        <w:textAlignment w:val="center"/>
        <w:rPr>
          <w:sz w:val="21"/>
        </w:rPr>
      </w:pPr>
      <w:r>
        <w:rPr>
          <w:rFonts w:ascii="楷体" w:hAnsi="楷体" w:eastAsia="楷体" w:cs="楷体"/>
          <w:sz w:val="21"/>
        </w:rPr>
        <w:t>在漫漫征程中，红军将士攀越了</w:t>
      </w:r>
      <w:r>
        <w:rPr>
          <w:sz w:val="21"/>
        </w:rPr>
        <w:t>20</w:t>
      </w:r>
      <w:r>
        <w:rPr>
          <w:rFonts w:ascii="楷体" w:hAnsi="楷体" w:eastAsia="楷体" w:cs="楷体"/>
          <w:sz w:val="21"/>
        </w:rPr>
        <w:t>余座</w:t>
      </w:r>
      <w:r>
        <w:rPr>
          <w:sz w:val="21"/>
        </w:rPr>
        <w:t>4000</w:t>
      </w:r>
      <w:r>
        <w:rPr>
          <w:rFonts w:ascii="楷体" w:hAnsi="楷体" w:eastAsia="楷体" w:cs="楷体"/>
          <w:sz w:val="21"/>
        </w:rPr>
        <w:t>米以上的雪山，跨越了被称为</w:t>
      </w:r>
      <w:r>
        <w:rPr>
          <w:sz w:val="21"/>
        </w:rPr>
        <w:t>“</w:t>
      </w:r>
      <w:r>
        <w:rPr>
          <w:rFonts w:ascii="楷体" w:hAnsi="楷体" w:eastAsia="楷体" w:cs="楷体"/>
          <w:sz w:val="21"/>
        </w:rPr>
        <w:t>死亡陷阱</w:t>
      </w:r>
      <w:r>
        <w:rPr>
          <w:sz w:val="21"/>
        </w:rPr>
        <w:t>”</w:t>
      </w:r>
      <w:r>
        <w:rPr>
          <w:rFonts w:ascii="楷体" w:hAnsi="楷体" w:eastAsia="楷体" w:cs="楷体"/>
          <w:sz w:val="21"/>
        </w:rPr>
        <w:t>的茫茫草地，用顽强意志征服了人类生存极限。</w:t>
      </w:r>
    </w:p>
    <w:p w14:paraId="276BE98E">
      <w:pPr>
        <w:shd w:val="clear" w:color="auto" w:fill="auto"/>
        <w:spacing w:line="360" w:lineRule="auto"/>
        <w:jc w:val="left"/>
        <w:textAlignment w:val="center"/>
        <w:rPr>
          <w:sz w:val="21"/>
        </w:rPr>
      </w:pPr>
      <w:r>
        <w:rPr>
          <w:sz w:val="21"/>
        </w:rPr>
        <w:t>(4)结合当地的地理环境，说明红军爬雪山过草地时可能遇到的困难。</w:t>
      </w:r>
    </w:p>
    <w:p w14:paraId="12860C97">
      <w:pPr>
        <w:shd w:val="clear" w:color="auto" w:fill="auto"/>
        <w:spacing w:line="360" w:lineRule="auto"/>
        <w:jc w:val="left"/>
        <w:textAlignment w:val="center"/>
        <w:rPr>
          <w:sz w:val="21"/>
        </w:rPr>
      </w:pPr>
      <w:r>
        <w:rPr>
          <w:sz w:val="21"/>
        </w:rPr>
        <w:t>任务五：展望未来</w:t>
      </w:r>
    </w:p>
    <w:p w14:paraId="5BA63D09">
      <w:pPr>
        <w:shd w:val="clear" w:color="auto" w:fill="auto"/>
        <w:spacing w:line="360" w:lineRule="auto"/>
        <w:ind w:firstLine="560"/>
        <w:jc w:val="left"/>
        <w:textAlignment w:val="center"/>
        <w:rPr>
          <w:sz w:val="21"/>
        </w:rPr>
      </w:pPr>
      <w:r>
        <w:rPr>
          <w:rFonts w:ascii="楷体" w:hAnsi="楷体" w:eastAsia="楷体" w:cs="楷体"/>
          <w:sz w:val="21"/>
        </w:rPr>
        <w:t>习近平总书记在纪念红军长征胜利</w:t>
      </w:r>
      <w:r>
        <w:rPr>
          <w:sz w:val="21"/>
        </w:rPr>
        <w:t>80</w:t>
      </w:r>
      <w:r>
        <w:rPr>
          <w:rFonts w:ascii="楷体" w:hAnsi="楷体" w:eastAsia="楷体" w:cs="楷体"/>
          <w:sz w:val="21"/>
        </w:rPr>
        <w:t>周年大会上指出，每一代人有每一代人的长征路，每一代人都要走好自己的长征路。今天，我们这一代人的长征，就是要实现</w:t>
      </w:r>
      <w:r>
        <w:rPr>
          <w:sz w:val="21"/>
        </w:rPr>
        <w:t>“</w:t>
      </w:r>
      <w:r>
        <w:rPr>
          <w:rFonts w:ascii="楷体" w:hAnsi="楷体" w:eastAsia="楷体" w:cs="楷体"/>
          <w:sz w:val="21"/>
        </w:rPr>
        <w:t>两个一百年</w:t>
      </w:r>
      <w:r>
        <w:rPr>
          <w:sz w:val="21"/>
        </w:rPr>
        <w:t>”</w:t>
      </w:r>
      <w:r>
        <w:rPr>
          <w:rFonts w:ascii="楷体" w:hAnsi="楷体" w:eastAsia="楷体" w:cs="楷体"/>
          <w:sz w:val="21"/>
        </w:rPr>
        <w:t>奋斗目标、实现中华民族伟大复兴的中国梦。</w:t>
      </w:r>
    </w:p>
    <w:p w14:paraId="3F604C9A">
      <w:pPr>
        <w:shd w:val="clear" w:color="auto" w:fill="auto"/>
        <w:spacing w:line="360" w:lineRule="auto"/>
        <w:jc w:val="left"/>
        <w:textAlignment w:val="center"/>
        <w:rPr>
          <w:sz w:val="21"/>
        </w:rPr>
      </w:pPr>
      <w:r>
        <w:rPr>
          <w:sz w:val="21"/>
        </w:rPr>
        <w:t>(5)请以“弘扬伟大长征精神，在新长征路上奋勇前进”为主题，写出你的研学感悟。</w:t>
      </w:r>
      <w:bookmarkStart w:id="0" w:name="_GoBack"/>
      <w:bookmarkEnd w:id="0"/>
    </w:p>
    <w:sectPr>
      <w:headerReference r:id="rId3" w:type="default"/>
      <w:footerReference r:id="rId5" w:type="default"/>
      <w:headerReference r:id="rId4" w:type="even"/>
      <w:footerReference r:id="rId6" w:type="even"/>
      <w:pgSz w:w="11907" w:h="16839"/>
      <w:pgMar w:top="1440" w:right="1800" w:bottom="1440" w:left="1800" w:header="851" w:footer="425"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624DC9">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0D76B3">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FFCB44"/>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4B6131"/>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806B0"/>
    <w:rsid w:val="00E476EE"/>
    <w:rsid w:val="00EF035E"/>
    <w:rsid w:val="00F16B29"/>
    <w:rsid w:val="00FA429B"/>
    <w:rsid w:val="06B20A2E"/>
    <w:rsid w:val="6FCC06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sz w:val="18"/>
      <w:szCs w:val="18"/>
    </w:rPr>
  </w:style>
  <w:style w:type="character" w:customStyle="1" w:styleId="7">
    <w:name w:val="页脚 Char"/>
    <w:basedOn w:val="5"/>
    <w:link w:val="2"/>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jpe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jpeg"/><Relationship Id="rId16" Type="http://schemas.openxmlformats.org/officeDocument/2006/relationships/image" Target="media/image9.jpe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Normal.dotm</Template>
  <Pages>9</Pages>
  <Words>3622</Words>
  <Characters>3839</Characters>
  <Lines>0</Lines>
  <Paragraphs>0</Paragraphs>
  <TotalTime>5</TotalTime>
  <ScaleCrop>false</ScaleCrop>
  <LinksUpToDate>false</LinksUpToDate>
  <CharactersWithSpaces>4001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WPS_1767008123</cp:lastModifiedBy>
  <dcterms:modified xsi:type="dcterms:W3CDTF">2026-01-22T09:49:39Z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fmtid="{D5CDD505-2E9C-101B-9397-08002B2CF9AE}" pid="3" name="version">
    <vt:lpwstr>409ea4d34b3646a7809a360a356411a9mzczotexodewnq</vt:lpwstr>
  </property>
  <property fmtid="{D5CDD505-2E9C-101B-9397-08002B2CF9AE}" pid="4" name="KSOTemplateDocerSaveRecord">
    <vt:lpwstr>eyJoZGlkIjoiZGExZDA5NzQyNWQ5NjRkNzRmNzZmYmJjNmQ3NTEyNGEiLCJ1c2VySWQiOiIxNzg3MTg0NjQzIn0=</vt:lpwstr>
  </property>
  <property fmtid="{D5CDD505-2E9C-101B-9397-08002B2CF9AE}" pid="5" name="KSOProductBuildVer">
    <vt:lpwstr>2052-12.1.0.24657</vt:lpwstr>
  </property>
  <property fmtid="{D5CDD505-2E9C-101B-9397-08002B2CF9AE}" pid="6" name="ICV">
    <vt:lpwstr>1F05B4E65D2A4707BD37354C857BF939_12</vt:lpwstr>
  </property>
</Properties>
</file>