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D75BC">
      <w:pPr>
        <w:pageBreakBefore w:val="0"/>
        <w:wordWrap w:val="0"/>
        <w:spacing w:before="0" w:after="0" w:line="520" w:lineRule="atLeast"/>
        <w:ind w:left="0" w:right="0"/>
        <w:jc w:val="center"/>
        <w:textAlignment w:val="baseline"/>
        <w:rPr>
          <w:sz w:val="39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39"/>
        </w:rPr>
        <w:t>2025年上海市初中学业水平考试</w:t>
      </w:r>
    </w:p>
    <w:p w14:paraId="1EBA6860">
      <w:pPr>
        <w:pageBreakBefore w:val="0"/>
        <w:wordWrap w:val="0"/>
        <w:spacing w:before="200" w:after="0" w:line="520" w:lineRule="atLeast"/>
        <w:ind w:left="0" w:right="0"/>
        <w:jc w:val="center"/>
        <w:textAlignment w:val="baseline"/>
        <w:rPr>
          <w:sz w:val="39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39"/>
        </w:rPr>
        <w:t>地理试卷(开卷)</w:t>
      </w:r>
    </w:p>
    <w:p w14:paraId="7E790E90">
      <w:pPr>
        <w:pageBreakBefore w:val="0"/>
        <w:wordWrap w:val="0"/>
        <w:spacing w:before="200" w:after="0" w:line="420" w:lineRule="atLeast"/>
        <w:ind w:left="50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考试时间为60分钟。考试成绩分优秀、良好、合格和不合格四个等第。</w:t>
      </w:r>
    </w:p>
    <w:p w14:paraId="6EB8E2E5">
      <w:pPr>
        <w:pageBreakBefore w:val="0"/>
        <w:wordWrap w:val="0"/>
        <w:spacing w:before="0" w:after="0" w:line="420" w:lineRule="atLeast"/>
        <w:ind w:left="50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所有答案必须填写或涂写在答题纸上。</w:t>
      </w:r>
    </w:p>
    <w:p w14:paraId="16B4087E">
      <w:pPr>
        <w:pageBreakBefore w:val="0"/>
        <w:wordWrap w:val="0"/>
        <w:spacing w:before="180" w:after="0" w:line="420" w:lineRule="atLeast"/>
        <w:ind w:left="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一、学好地理需要善观察、勤思考、用工具、重实践以及会总结。完成选择题。(10分)</w:t>
      </w:r>
    </w:p>
    <w:p w14:paraId="5D426060">
      <w:pPr>
        <w:pageBreakBefore w:val="0"/>
        <w:wordWrap w:val="0"/>
        <w:spacing w:before="0" w:after="0" w:line="420" w:lineRule="atLeast"/>
        <w:ind w:left="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1.在上海地区，通常太阳光照条件最好的房间窗户朝向是…………………………(▲)</w:t>
      </w:r>
    </w:p>
    <w:p w14:paraId="7DDD9E71">
      <w:pPr>
        <w:pageBreakBefore w:val="0"/>
        <w:tabs>
          <w:tab w:val="left" w:pos="2880"/>
          <w:tab w:val="left" w:pos="5280"/>
          <w:tab w:val="left" w:pos="7680"/>
        </w:tabs>
        <w:wordWrap w:val="0"/>
        <w:spacing w:before="0" w:after="0" w:line="420" w:lineRule="atLeast"/>
        <w:ind w:left="34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A.朝北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B.朝南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C.朝东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D.朝西</w:t>
      </w:r>
    </w:p>
    <w:p w14:paraId="068B554D">
      <w:pPr>
        <w:pageBreakBefore w:val="0"/>
        <w:wordWrap w:val="0"/>
        <w:spacing w:before="0" w:after="0" w:line="420" w:lineRule="atLeast"/>
        <w:ind w:left="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2.稀土是重要的矿产资源。下列有关“稀土”的问题中最能体现地理视角的是⋯(▲)</w:t>
      </w:r>
    </w:p>
    <w:p w14:paraId="0D8EB35F">
      <w:pPr>
        <w:pageBreakBefore w:val="0"/>
        <w:tabs>
          <w:tab w:val="left" w:pos="5280"/>
        </w:tabs>
        <w:wordWrap w:val="0"/>
        <w:spacing w:before="0" w:after="0" w:line="420" w:lineRule="atLeast"/>
        <w:ind w:left="3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A.稀土是什么“土”?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B.稀土价格昂贵吗?</w:t>
      </w:r>
    </w:p>
    <w:p w14:paraId="7BA7D9E2">
      <w:pPr>
        <w:pageBreakBefore w:val="0"/>
        <w:tabs>
          <w:tab w:val="left" w:pos="5260"/>
        </w:tabs>
        <w:wordWrap w:val="0"/>
        <w:spacing w:before="0" w:after="0" w:line="420" w:lineRule="atLeast"/>
        <w:ind w:left="34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C.稀土名称从何而来?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D.稀土分布在哪里?</w:t>
      </w:r>
    </w:p>
    <w:p w14:paraId="4E528467">
      <w:pPr>
        <w:pageBreakBefore w:val="0"/>
        <w:wordWrap w:val="0"/>
        <w:spacing w:before="0" w:after="0" w:line="420" w:lineRule="atLeast"/>
        <w:ind w:left="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3.为直观感受全球地表的高低起伏状况，可选用的地理工具是……………………(▲)</w:t>
      </w:r>
    </w:p>
    <w:p w14:paraId="4E62414A">
      <w:pPr>
        <w:pageBreakBefore w:val="0"/>
        <w:tabs>
          <w:tab w:val="left" w:pos="2980"/>
          <w:tab w:val="left" w:pos="5300"/>
        </w:tabs>
        <w:wordWrap w:val="0"/>
        <w:spacing w:before="0" w:after="0" w:line="420" w:lineRule="atLeast"/>
        <w:ind w:left="3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A.世界政区图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B.地形剖面图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C.立体地形地球仪 D.经纬网格地球仪</w:t>
      </w:r>
    </w:p>
    <w:p w14:paraId="18E83390">
      <w:pPr>
        <w:pageBreakBefore w:val="0"/>
        <w:wordWrap w:val="0"/>
        <w:spacing w:before="0" w:after="0" w:line="420" w:lineRule="atLeast"/>
        <w:ind w:left="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4.学校定期开展应急演练使师生熟悉疏散程序和线路，主要应对的自然灾害是⋯(▲)</w:t>
      </w:r>
    </w:p>
    <w:p w14:paraId="35DC5631">
      <w:pPr>
        <w:pageBreakBefore w:val="0"/>
        <w:tabs>
          <w:tab w:val="left" w:pos="3000"/>
          <w:tab w:val="left" w:pos="5320"/>
          <w:tab w:val="left" w:pos="7680"/>
        </w:tabs>
        <w:wordWrap w:val="0"/>
        <w:spacing w:before="0" w:after="0" w:line="420" w:lineRule="atLeast"/>
        <w:ind w:left="34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A.地震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B.洪涝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C.雾霾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D.冰雹</w:t>
      </w:r>
    </w:p>
    <w:p w14:paraId="426A1905">
      <w:pPr>
        <w:pageBreakBefore w:val="0"/>
        <w:wordWrap w:val="0"/>
        <w:spacing w:before="0" w:after="0" w:line="420" w:lineRule="atLeast"/>
        <w:ind w:left="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5.长江经济带“共抓大保护，不搞大开发”的发展定位体现的观点是⋯⋯⋯⋯⋯(▲)</w:t>
      </w:r>
    </w:p>
    <w:p w14:paraId="3CA52072">
      <w:pPr>
        <w:pageBreakBefore w:val="0"/>
        <w:tabs>
          <w:tab w:val="left" w:pos="2980"/>
          <w:tab w:val="left" w:pos="5300"/>
          <w:tab w:val="left" w:pos="7660"/>
        </w:tabs>
        <w:wordWrap w:val="0"/>
        <w:spacing w:before="0" w:after="0" w:line="420" w:lineRule="atLeast"/>
        <w:ind w:left="3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A.环保经济对立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B.人地关系协调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C.经济发展优先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D.区域差异互补</w:t>
      </w:r>
    </w:p>
    <w:p w14:paraId="61566E61">
      <w:pPr>
        <w:pageBreakBefore w:val="0"/>
        <w:wordWrap w:val="0"/>
        <w:spacing w:before="0" w:after="0" w:line="420" w:lineRule="atLeast"/>
        <w:ind w:left="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二、  “上天、入地、下海、登极”是人类探索自然奥秘的四大壮举。地下特殊的温度及压力等因素给“入地”探索带来巨大的挑战。读图回答。  (16分)</w:t>
      </w:r>
    </w:p>
    <w:p w14:paraId="5EE4BBA1">
      <w:pPr>
        <w:pageBreakBefore w:val="0"/>
        <w:wordWrap w:val="0"/>
        <w:spacing w:before="0" w:after="0" w:line="0" w:lineRule="atLeast"/>
        <w:ind w:left="700" w:right="0"/>
        <w:jc w:val="center"/>
        <w:textAlignment w:val="baseline"/>
        <w:sectPr>
          <w:headerReference r:id="rId3" w:type="default"/>
          <w:footerReference r:id="rId4" w:type="default"/>
          <w:pgSz w:w="12260" w:h="16560"/>
          <w:pgMar w:top="700" w:right="1240" w:bottom="700" w:left="1240" w:header="720" w:footer="420" w:gutter="0"/>
          <w:cols w:space="720" w:num="1"/>
        </w:sectPr>
      </w:pPr>
      <w:r>
        <w:drawing>
          <wp:inline distT="0" distB="0" distL="0" distR="0">
            <wp:extent cx="5422900" cy="3848100"/>
            <wp:effectExtent l="0" t="0" r="6350" b="0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29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A0F39">
      <w:pPr>
        <w:pageBreakBefore w:val="0"/>
        <w:wordWrap w:val="0"/>
        <w:spacing w:before="0" w:after="0" w:line="420" w:lineRule="atLeast"/>
        <w:ind w:left="60" w:right="0"/>
        <w:jc w:val="both"/>
        <w:textAlignment w:val="baseline"/>
        <w:rPr>
          <w:sz w:val="25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1.截至目前，大洋钻探的工作海域主要集中在</w:t>
      </w:r>
      <w:r>
        <w:rPr>
          <w:rFonts w:ascii="仿宋" w:hAnsi="仿宋" w:eastAsia="仿宋" w:cs="仿宋"/>
          <w:b/>
          <w:i w:val="0"/>
          <w:color w:val="000000"/>
          <w:spacing w:val="0"/>
          <w:sz w:val="25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洋和大西洋。</w:t>
      </w:r>
    </w:p>
    <w:p w14:paraId="6330E704">
      <w:pPr>
        <w:pageBreakBefore w:val="0"/>
        <w:wordWrap w:val="0"/>
        <w:spacing w:before="0" w:after="0" w:line="420" w:lineRule="atLeast"/>
        <w:ind w:left="60" w:right="0"/>
        <w:jc w:val="both"/>
        <w:textAlignment w:val="baseline"/>
        <w:rPr>
          <w:sz w:val="25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2.地球深部钻探可用于科学研究、资源勘探等方面。</w:t>
      </w:r>
    </w:p>
    <w:tbl>
      <w:tblPr>
        <w:tblStyle w:val="2"/>
        <w:tblW w:w="0" w:type="auto"/>
        <w:tblInd w:w="1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0"/>
      </w:tblGrid>
      <w:tr w14:paraId="0F7550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200" w:type="dxa"/>
            <w:vAlign w:val="center"/>
          </w:tcPr>
          <w:p w14:paraId="66A27F17">
            <w:pPr>
              <w:pageBreakBefore w:val="0"/>
              <w:wordWrap w:val="0"/>
              <w:spacing w:before="0" w:after="0" w:line="360" w:lineRule="atLeast"/>
              <w:ind w:left="100" w:right="0"/>
              <w:jc w:val="both"/>
              <w:textAlignment w:val="baseline"/>
              <w:rPr>
                <w:sz w:val="20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20"/>
              </w:rPr>
              <w:t>(1)世界上垂深最深的科拉钻井位于_▲_(重要纬线)附近的科拉半岛，被用于探索地球内部结构。</w:t>
            </w:r>
          </w:p>
          <w:p w14:paraId="5DC18FCD">
            <w:pPr>
              <w:pageBreakBefore w:val="0"/>
              <w:wordWrap w:val="0"/>
              <w:spacing w:before="0" w:after="0" w:line="280" w:lineRule="atLeast"/>
              <w:ind w:left="100" w:right="0"/>
              <w:jc w:val="both"/>
              <w:textAlignment w:val="baseline"/>
              <w:rPr>
                <w:sz w:val="20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20"/>
              </w:rPr>
              <w:t>(2)“地球”号钻探船在围中①处进行一系列钻探，以探究_▲_板块与太平洋板块交界处地震成国。</w:t>
            </w:r>
          </w:p>
          <w:p w14:paraId="51FE1868">
            <w:pPr>
              <w:pageBreakBefore w:val="0"/>
              <w:wordWrap w:val="0"/>
              <w:spacing w:before="0" w:after="0" w:line="280" w:lineRule="atLeast"/>
              <w:ind w:left="100" w:right="0"/>
              <w:jc w:val="both"/>
              <w:textAlignment w:val="baseline"/>
              <w:rPr>
                <w:sz w:val="20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20"/>
              </w:rPr>
              <w:t>(3)图中_▲_(序号)处的钻探工作是为了开采波斯湾地区的油气资源。</w:t>
            </w:r>
          </w:p>
        </w:tc>
      </w:tr>
    </w:tbl>
    <w:p w14:paraId="7E3A2866">
      <w:pPr>
        <w:pageBreakBefore w:val="0"/>
        <w:wordWrap w:val="0"/>
        <w:spacing w:before="0" w:after="0" w:line="420" w:lineRule="atLeast"/>
        <w:ind w:left="360" w:right="160" w:hanging="300"/>
        <w:jc w:val="both"/>
        <w:textAlignment w:val="baseline"/>
        <w:rPr>
          <w:sz w:val="25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3.2024年底，我国“梦想”号钻探船正式入列，船上配备塔形井架，可实现超万米深度的大洋钻探。以下图片为“梦想”号的是(▲)。</w:t>
      </w:r>
    </w:p>
    <w:p w14:paraId="06B0B688">
      <w:pPr>
        <w:pageBreakBefore w:val="0"/>
        <w:wordWrap w:val="0"/>
        <w:spacing w:before="0" w:after="0" w:line="0" w:lineRule="atLeast"/>
        <w:ind w:left="140" w:right="0"/>
        <w:jc w:val="left"/>
        <w:textAlignment w:val="baseline"/>
      </w:pPr>
      <w:r>
        <w:drawing>
          <wp:inline distT="0" distB="0" distL="0" distR="0">
            <wp:extent cx="5956300" cy="1270000"/>
            <wp:effectExtent l="0" t="0" r="6350" b="635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16A98">
      <w:pPr>
        <w:pageBreakBefore w:val="0"/>
        <w:wordWrap w:val="0"/>
        <w:spacing w:before="0" w:after="0" w:line="420" w:lineRule="atLeast"/>
        <w:ind w:left="460" w:right="100" w:hanging="400"/>
        <w:jc w:val="both"/>
        <w:textAlignment w:val="baseline"/>
        <w:rPr>
          <w:sz w:val="25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4.地处塔里木盆地的“深地塔科 1 井”是我国首口超万米科探钻井。在下列“□”中用“✔”选出钻探该井过程中遇到的主要困难。</w:t>
      </w:r>
    </w:p>
    <w:p w14:paraId="0C593B39">
      <w:pPr>
        <w:pageBreakBefore w:val="0"/>
        <w:wordWrap w:val="0"/>
        <w:spacing w:before="0" w:after="0" w:line="0" w:lineRule="atLeast"/>
        <w:ind w:left="520" w:right="0"/>
        <w:jc w:val="left"/>
        <w:textAlignment w:val="baseline"/>
      </w:pPr>
      <w:r>
        <w:drawing>
          <wp:inline distT="0" distB="0" distL="0" distR="0">
            <wp:extent cx="5346700" cy="685800"/>
            <wp:effectExtent l="0" t="0" r="6350" b="0"/>
            <wp:docPr id="6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467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E61E5">
      <w:pPr>
        <w:pageBreakBefore w:val="0"/>
        <w:wordWrap w:val="0"/>
        <w:spacing w:before="0" w:after="0" w:line="420" w:lineRule="atLeast"/>
        <w:ind w:left="360" w:right="360" w:hanging="300"/>
        <w:jc w:val="both"/>
        <w:textAlignment w:val="baseline"/>
        <w:rPr>
          <w:sz w:val="25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5.根据以上信息，目前钻井所能到达的地球内部圈层是</w:t>
      </w:r>
      <w:r>
        <w:rPr>
          <w:rFonts w:ascii="仿宋" w:hAnsi="仿宋" w:eastAsia="仿宋" w:cs="仿宋"/>
          <w:b/>
          <w:i w:val="0"/>
          <w:color w:val="000000"/>
          <w:spacing w:val="0"/>
          <w:sz w:val="25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。事实上，迄今人们只能用</w:t>
      </w:r>
      <w:r>
        <w:rPr>
          <w:rFonts w:ascii="仿宋" w:hAnsi="仿宋" w:eastAsia="仿宋" w:cs="仿宋"/>
          <w:b/>
          <w:i w:val="0"/>
          <w:color w:val="000000"/>
          <w:spacing w:val="0"/>
          <w:sz w:val="25"/>
          <w:u w:val="single"/>
        </w:rPr>
        <w:t xml:space="preserve"> 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(直接/间接)的方法划分地球内部圈层结构。</w:t>
      </w:r>
    </w:p>
    <w:p w14:paraId="7AA0D92D">
      <w:pPr>
        <w:pageBreakBefore w:val="0"/>
        <w:wordWrap w:val="0"/>
        <w:spacing w:before="0" w:after="0" w:line="420" w:lineRule="atLeast"/>
        <w:ind w:left="60" w:right="40"/>
        <w:jc w:val="both"/>
        <w:textAlignment w:val="baseline"/>
        <w:rPr>
          <w:sz w:val="25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5"/>
        </w:rPr>
        <w:t>三、联合国教科文组织将“北京中轴线————中国理想都城秩序的杰作”列入《世界遗产名录》。读图回答。  (14分)</w:t>
      </w:r>
    </w:p>
    <w:p w14:paraId="7623898F">
      <w:pPr>
        <w:pageBreakBefore w:val="0"/>
        <w:wordWrap w:val="0"/>
        <w:spacing w:before="0" w:after="0" w:line="0" w:lineRule="atLeast"/>
        <w:ind w:left="0" w:right="0"/>
        <w:jc w:val="left"/>
        <w:textAlignment w:val="baseline"/>
        <w:sectPr>
          <w:headerReference r:id="rId5" w:type="default"/>
          <w:footerReference r:id="rId6" w:type="default"/>
          <w:pgSz w:w="12260" w:h="16560"/>
          <w:pgMar w:top="840" w:right="1320" w:bottom="840" w:left="1320" w:header="720" w:footer="720" w:gutter="0"/>
          <w:cols w:space="720" w:num="1"/>
        </w:sectPr>
      </w:pPr>
      <w:r>
        <w:drawing>
          <wp:inline distT="0" distB="0" distL="0" distR="0">
            <wp:extent cx="6108700" cy="3517900"/>
            <wp:effectExtent l="0" t="0" r="6350" b="6350"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087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0C685">
      <w:pPr>
        <w:pageBreakBefore w:val="0"/>
        <w:wordWrap w:val="0"/>
        <w:spacing w:before="0" w:after="0" w:line="440" w:lineRule="atLeast"/>
        <w:ind w:left="340" w:right="20" w:hanging="30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1.北京中轴线由钟鼓楼、故宫、永定门等遗产要素构成，整体呈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方向延伸，其中“社稷坛一太庙”和“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 xml:space="preserve">▲ 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一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”等遗产要素大致对称布局于轴线两侧。</w:t>
      </w:r>
    </w:p>
    <w:p w14:paraId="1DB35141">
      <w:pPr>
        <w:pageBreakBefore w:val="0"/>
        <w:wordWrap w:val="0"/>
        <w:spacing w:before="0" w:after="0" w:line="440" w:lineRule="atLeast"/>
        <w:ind w:left="4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2.北京中轴线是世界现存最长的古代城市轴线。据比例尺推算，中轴线长约(▲)</w:t>
      </w:r>
    </w:p>
    <w:p w14:paraId="6B875EBB">
      <w:pPr>
        <w:pageBreakBefore w:val="0"/>
        <w:tabs>
          <w:tab w:val="left" w:pos="2760"/>
          <w:tab w:val="left" w:pos="5100"/>
          <w:tab w:val="left" w:pos="7320"/>
        </w:tabs>
        <w:wordWrap w:val="0"/>
        <w:spacing w:before="0" w:after="0" w:line="440" w:lineRule="atLeast"/>
        <w:ind w:left="3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A. 0.78千米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B. 7.8千米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C. 78千米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D. 780千米</w:t>
      </w:r>
    </w:p>
    <w:p w14:paraId="5D4B7647">
      <w:pPr>
        <w:pageBreakBefore w:val="0"/>
        <w:wordWrap w:val="0"/>
        <w:spacing w:before="0" w:after="0" w:line="440" w:lineRule="atLeast"/>
        <w:ind w:left="4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3.北京中轴线建筑群布局对称、规模宏大，利于该布局特征形成的自然条件是(▲)</w:t>
      </w:r>
    </w:p>
    <w:p w14:paraId="709E87F9">
      <w:pPr>
        <w:pageBreakBefore w:val="0"/>
        <w:tabs>
          <w:tab w:val="left" w:pos="2740"/>
          <w:tab w:val="left" w:pos="5080"/>
          <w:tab w:val="left" w:pos="7300"/>
        </w:tabs>
        <w:wordWrap w:val="0"/>
        <w:spacing w:before="0" w:after="0" w:line="440" w:lineRule="atLeast"/>
        <w:ind w:left="30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A.河网稠密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B.气候湿热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C.平原广阔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D.植被茂密</w:t>
      </w:r>
    </w:p>
    <w:p w14:paraId="3D598876">
      <w:pPr>
        <w:pageBreakBefore w:val="0"/>
        <w:wordWrap w:val="0"/>
        <w:spacing w:before="0" w:after="0" w:line="440" w:lineRule="atLeast"/>
        <w:ind w:left="340" w:right="40" w:hanging="30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4.故宫依托北京地势设计营建。内金水河是故宫内的人工水渠，河道由明渠段和暗渠段交替布局。顺应地势，筒子河水流入内金水河的位置是乙图中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 xml:space="preserve"> ▲  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(A/B)处。</w:t>
      </w:r>
    </w:p>
    <w:p w14:paraId="6837E11B">
      <w:pPr>
        <w:pageBreakBefore w:val="0"/>
        <w:wordWrap w:val="0"/>
        <w:spacing w:before="0" w:after="0" w:line="440" w:lineRule="atLeast"/>
        <w:ind w:left="340" w:right="40" w:hanging="30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5.北京夏季降水集中，若排水不畅会引发积水。依据乙图景观写出古人应对此问题的建筑设计策略。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>▲</w:t>
      </w:r>
    </w:p>
    <w:p w14:paraId="2C9E0FC1">
      <w:pPr>
        <w:pageBreakBefore w:val="0"/>
        <w:wordWrap w:val="0"/>
        <w:spacing w:before="0" w:after="0" w:line="440" w:lineRule="atLeast"/>
        <w:ind w:left="340" w:right="40" w:hanging="30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6.伴随北京的城市建设与发展，中轴线继续延伸，延伸段上的奥林匹克中心区、大兴国际机场等场所共同凸显的首都职能是(▲)</w:t>
      </w:r>
    </w:p>
    <w:p w14:paraId="31EE91A7">
      <w:pPr>
        <w:pageBreakBefore w:val="0"/>
        <w:tabs>
          <w:tab w:val="left" w:pos="2720"/>
          <w:tab w:val="left" w:pos="4960"/>
          <w:tab w:val="left" w:pos="7240"/>
        </w:tabs>
        <w:wordWrap w:val="0"/>
        <w:spacing w:before="0" w:after="0" w:line="440" w:lineRule="atLeast"/>
        <w:ind w:left="3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A.政治中心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B.文化中心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C.科技创新中心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D.国际交往中心</w:t>
      </w:r>
    </w:p>
    <w:p w14:paraId="2AD7B934">
      <w:pPr>
        <w:pageBreakBefore w:val="0"/>
        <w:wordWrap w:val="0"/>
        <w:spacing w:before="0" w:after="0" w:line="440" w:lineRule="atLeast"/>
        <w:ind w:left="4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四、小东学习巴西迁都后，整理并补充了相关内容。读图回答。  (16分)</w:t>
      </w:r>
    </w:p>
    <w:p w14:paraId="217BFF31">
      <w:pPr>
        <w:pageBreakBefore w:val="0"/>
        <w:wordWrap w:val="0"/>
        <w:spacing w:before="80" w:after="0" w:line="280" w:lineRule="atLeast"/>
        <w:ind w:left="0" w:right="0"/>
        <w:jc w:val="center"/>
        <w:textAlignment w:val="baseline"/>
      </w:pPr>
      <w:r>
        <w:drawing>
          <wp:inline distT="0" distB="0" distL="0" distR="0">
            <wp:extent cx="2628900" cy="2425700"/>
            <wp:effectExtent l="0" t="0" r="0" b="1270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42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603500" cy="2159000"/>
            <wp:effectExtent l="0" t="0" r="6350" b="12700"/>
            <wp:docPr id="12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0350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C71B5">
      <w:pPr>
        <w:pageBreakBefore w:val="0"/>
        <w:wordWrap w:val="0"/>
        <w:spacing w:before="0" w:after="0" w:line="440" w:lineRule="atLeast"/>
        <w:ind w:left="10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1.旧都在哪里：旧都里约热内卢位于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>▲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(低/中/高)纬地区，是面向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>▲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洋的重要海港。</w:t>
      </w:r>
    </w:p>
    <w:p w14:paraId="276F03BC">
      <w:pPr>
        <w:pageBreakBefore w:val="0"/>
        <w:wordWrap w:val="0"/>
        <w:spacing w:before="0" w:after="0" w:line="440" w:lineRule="atLeast"/>
        <w:ind w:left="400" w:right="80" w:hanging="30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2.为何要迁都：在作为首都的近140年的发展过程中，里约热内卢人口不断增加，产生了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  <w:u w:val="single"/>
        </w:rPr>
        <w:t xml:space="preserve"> 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等问题，从而影响到其首都职能的履行……</w:t>
      </w:r>
    </w:p>
    <w:p w14:paraId="2E556959">
      <w:pPr>
        <w:pageBreakBefore w:val="0"/>
        <w:wordWrap w:val="0"/>
        <w:spacing w:before="0" w:after="0" w:line="440" w:lineRule="atLeast"/>
        <w:ind w:left="10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3"/>
        </w:rPr>
        <w:t>3.如何选新址：巴西政府耗时三年对多个候选地进行评估，最终选择巴西利亚作为新首都。</w:t>
      </w:r>
    </w:p>
    <w:p w14:paraId="4D06BDFF">
      <w:pPr>
        <w:pageBreakBefore w:val="0"/>
        <w:wordWrap w:val="0"/>
        <w:spacing w:before="0" w:after="0" w:line="300" w:lineRule="atLeast"/>
        <w:ind w:left="0" w:right="0"/>
        <w:jc w:val="center"/>
        <w:textAlignment w:val="baseline"/>
        <w:rPr>
          <w:sz w:val="21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1"/>
        </w:rPr>
        <w:t>新首都选址评分依据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0"/>
        <w:gridCol w:w="1840"/>
        <w:gridCol w:w="2120"/>
        <w:gridCol w:w="2920"/>
        <w:gridCol w:w="1000"/>
      </w:tblGrid>
      <w:tr w14:paraId="654301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80" w:type="dxa"/>
            <w:vAlign w:val="center"/>
          </w:tcPr>
          <w:p w14:paraId="55511596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rFonts w:hint="eastAsia" w:ascii="黑体" w:hAnsi="黑体" w:eastAsia="黑体" w:cs="黑体"/>
                <w:sz w:val="26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olor w:val="000000"/>
                <w:spacing w:val="0"/>
                <w:sz w:val="26"/>
              </w:rPr>
              <w:t>候选地</w:t>
            </w:r>
          </w:p>
        </w:tc>
        <w:tc>
          <w:tcPr>
            <w:tcW w:w="1840" w:type="dxa"/>
            <w:vAlign w:val="center"/>
          </w:tcPr>
          <w:p w14:paraId="5C0130B2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rFonts w:hint="eastAsia" w:ascii="黑体" w:hAnsi="黑体" w:eastAsia="黑体" w:cs="黑体"/>
                <w:sz w:val="26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olor w:val="000000"/>
                <w:spacing w:val="0"/>
                <w:sz w:val="26"/>
              </w:rPr>
              <w:t>气候</w:t>
            </w:r>
          </w:p>
        </w:tc>
        <w:tc>
          <w:tcPr>
            <w:tcW w:w="2120" w:type="dxa"/>
            <w:vAlign w:val="center"/>
          </w:tcPr>
          <w:p w14:paraId="40353A69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rFonts w:hint="eastAsia" w:ascii="黑体" w:hAnsi="黑体" w:eastAsia="黑体" w:cs="黑体"/>
                <w:sz w:val="26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olor w:val="000000"/>
                <w:spacing w:val="0"/>
                <w:sz w:val="26"/>
              </w:rPr>
              <w:t>水源</w:t>
            </w:r>
          </w:p>
        </w:tc>
        <w:tc>
          <w:tcPr>
            <w:tcW w:w="2920" w:type="dxa"/>
            <w:vAlign w:val="center"/>
          </w:tcPr>
          <w:p w14:paraId="2F73FAA1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rFonts w:hint="eastAsia" w:ascii="黑体" w:hAnsi="黑体" w:eastAsia="黑体" w:cs="黑体"/>
                <w:sz w:val="26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olor w:val="000000"/>
                <w:spacing w:val="0"/>
                <w:sz w:val="26"/>
              </w:rPr>
              <w:t>地形</w:t>
            </w:r>
          </w:p>
        </w:tc>
        <w:tc>
          <w:tcPr>
            <w:tcW w:w="1000" w:type="dxa"/>
            <w:vAlign w:val="center"/>
          </w:tcPr>
          <w:p w14:paraId="1075FDF0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楷体" w:hAnsi="楷体" w:eastAsia="楷体" w:cs="楷体"/>
                <w:b w:val="0"/>
                <w:i w:val="0"/>
                <w:color w:val="000000"/>
                <w:spacing w:val="0"/>
                <w:sz w:val="26"/>
              </w:rPr>
              <w:t>……</w:t>
            </w:r>
          </w:p>
        </w:tc>
      </w:tr>
      <w:tr w14:paraId="0AB0C3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180" w:type="dxa"/>
            <w:vAlign w:val="center"/>
          </w:tcPr>
          <w:p w14:paraId="6CFEE599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楷体" w:hAnsi="楷体" w:eastAsia="楷体" w:cs="楷体"/>
                <w:b w:val="0"/>
                <w:i w:val="0"/>
                <w:color w:val="000000"/>
                <w:spacing w:val="0"/>
                <w:sz w:val="26"/>
              </w:rPr>
              <w:t>巴西利亚</w:t>
            </w:r>
          </w:p>
        </w:tc>
        <w:tc>
          <w:tcPr>
            <w:tcW w:w="1840" w:type="dxa"/>
            <w:vAlign w:val="center"/>
          </w:tcPr>
          <w:p w14:paraId="31FF999C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楷体" w:hAnsi="楷体" w:eastAsia="楷体" w:cs="楷体"/>
                <w:b w:val="0"/>
                <w:i w:val="0"/>
                <w:color w:val="000000"/>
                <w:spacing w:val="0"/>
                <w:sz w:val="26"/>
              </w:rPr>
              <w:t>位于_▲_气候区：气候温和</w:t>
            </w:r>
          </w:p>
        </w:tc>
        <w:tc>
          <w:tcPr>
            <w:tcW w:w="2120" w:type="dxa"/>
            <w:vAlign w:val="center"/>
          </w:tcPr>
          <w:p w14:paraId="7B602DFE">
            <w:pPr>
              <w:pageBreakBefore w:val="0"/>
              <w:wordWrap w:val="0"/>
              <w:spacing w:before="0" w:after="0" w:line="340" w:lineRule="atLeast"/>
              <w:ind w:left="0" w:right="0"/>
              <w:jc w:val="both"/>
              <w:textAlignment w:val="baseline"/>
              <w:rPr>
                <w:sz w:val="26"/>
              </w:rPr>
            </w:pPr>
            <w:r>
              <w:rPr>
                <w:rFonts w:ascii="楷体" w:hAnsi="楷体" w:eastAsia="楷体" w:cs="楷体"/>
                <w:b w:val="0"/>
                <w:i w:val="0"/>
                <w:color w:val="000000"/>
                <w:spacing w:val="0"/>
                <w:sz w:val="26"/>
              </w:rPr>
              <w:t>多条河流流经，保障水源供应</w:t>
            </w:r>
          </w:p>
        </w:tc>
        <w:tc>
          <w:tcPr>
            <w:tcW w:w="2920" w:type="dxa"/>
            <w:vAlign w:val="center"/>
          </w:tcPr>
          <w:p w14:paraId="4441710A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楷体" w:hAnsi="楷体" w:eastAsia="楷体" w:cs="楷体"/>
                <w:b w:val="0"/>
                <w:i w:val="0"/>
                <w:color w:val="000000"/>
                <w:spacing w:val="0"/>
                <w:sz w:val="26"/>
              </w:rPr>
              <w:t>地处_▲_高原；具备充足的空地与适宜建设的地表</w:t>
            </w:r>
          </w:p>
        </w:tc>
        <w:tc>
          <w:tcPr>
            <w:tcW w:w="1000" w:type="dxa"/>
            <w:vAlign w:val="center"/>
          </w:tcPr>
          <w:p w14:paraId="74D547D7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楷体" w:hAnsi="楷体" w:eastAsia="楷体" w:cs="楷体"/>
                <w:b w:val="0"/>
                <w:i w:val="0"/>
                <w:color w:val="000000"/>
                <w:spacing w:val="0"/>
                <w:sz w:val="26"/>
              </w:rPr>
              <w:t>……</w:t>
            </w:r>
          </w:p>
        </w:tc>
      </w:tr>
    </w:tbl>
    <w:p w14:paraId="262490B9">
      <w:pPr>
        <w:sectPr>
          <w:headerReference r:id="rId7" w:type="default"/>
          <w:footerReference r:id="rId8" w:type="default"/>
          <w:pgSz w:w="12260" w:h="16560"/>
          <w:pgMar w:top="980" w:right="1360" w:bottom="980" w:left="1360" w:header="720" w:footer="700" w:gutter="0"/>
          <w:cols w:space="720" w:num="1"/>
        </w:sectPr>
      </w:pPr>
    </w:p>
    <w:p w14:paraId="227F7936">
      <w:pPr>
        <w:pageBreakBefore w:val="0"/>
        <w:wordWrap w:val="0"/>
        <w:spacing w:before="0" w:after="0" w:line="460" w:lineRule="atLeast"/>
        <w:ind w:left="4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4.新都起何效：巴西将首都由里约热内卢迁往巴西利亚有利于(▲)</w:t>
      </w:r>
    </w:p>
    <w:p w14:paraId="05FA62C8">
      <w:pPr>
        <w:pageBreakBefore w:val="0"/>
        <w:tabs>
          <w:tab w:val="left" w:pos="2940"/>
          <w:tab w:val="left" w:pos="5300"/>
          <w:tab w:val="left" w:pos="7660"/>
        </w:tabs>
        <w:wordWrap w:val="0"/>
        <w:spacing w:before="0" w:after="0" w:line="460" w:lineRule="atLeast"/>
        <w:ind w:left="36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A.扩大铁矿进口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B.发展内陆经济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C.增加咖啡种植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D.开发热带雨林</w:t>
      </w:r>
    </w:p>
    <w:p w14:paraId="2F341DD8">
      <w:pPr>
        <w:pageBreakBefore w:val="0"/>
        <w:wordWrap w:val="0"/>
        <w:spacing w:before="0" w:after="0" w:line="460" w:lineRule="atLeast"/>
        <w:ind w:left="340" w:right="180" w:hanging="30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5.建设何特色：巴西利亚是在荒野上新建成的城市，被联合国教科文组织称为“城市规划史上的里程碑”。以下描述符合该城市布局的是(▲)</w:t>
      </w:r>
    </w:p>
    <w:p w14:paraId="6CD9EEA4">
      <w:pPr>
        <w:pageBreakBefore w:val="0"/>
        <w:tabs>
          <w:tab w:val="left" w:pos="5280"/>
        </w:tabs>
        <w:wordWrap w:val="0"/>
        <w:spacing w:before="0" w:after="0" w:line="460" w:lineRule="atLeast"/>
        <w:ind w:left="38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A.城市布局像一架客机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B.城市西部布局有人工湖</w:t>
      </w:r>
    </w:p>
    <w:p w14:paraId="30A6D682">
      <w:pPr>
        <w:pageBreakBefore w:val="0"/>
        <w:tabs>
          <w:tab w:val="left" w:pos="5280"/>
        </w:tabs>
        <w:wordWrap w:val="0"/>
        <w:spacing w:before="0" w:after="0" w:line="460" w:lineRule="atLeast"/>
        <w:ind w:left="40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C.道路以环状公路为主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D.新卫星城集中城市北部</w:t>
      </w:r>
    </w:p>
    <w:p w14:paraId="0D8822D0">
      <w:pPr>
        <w:pageBreakBefore w:val="0"/>
        <w:wordWrap w:val="0"/>
        <w:spacing w:before="0" w:after="0" w:line="460" w:lineRule="atLeast"/>
        <w:ind w:left="340" w:right="180" w:hanging="30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6.建成有讨论：巴西利亚将居住、商业、娱乐、公园等区域用大型空地或宽阔的街道严格分割。你是否喜欢这样的设计，为什么?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>▲</w:t>
      </w:r>
    </w:p>
    <w:p w14:paraId="0DD4EDC3">
      <w:pPr>
        <w:pageBreakBefore w:val="0"/>
        <w:wordWrap w:val="0"/>
        <w:spacing w:before="0" w:after="0" w:line="460" w:lineRule="atLeast"/>
        <w:ind w:left="4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五、我国是最早种植茶树的国家，茶是中华文化的一张名片。读图回答。(14分)</w:t>
      </w:r>
    </w:p>
    <w:p w14:paraId="4EC97115">
      <w:pPr>
        <w:pageBreakBefore w:val="0"/>
        <w:wordWrap w:val="0"/>
        <w:spacing w:before="0" w:after="0" w:line="0" w:lineRule="atLeast"/>
        <w:ind w:left="0" w:right="0"/>
        <w:jc w:val="center"/>
        <w:textAlignment w:val="baseline"/>
      </w:pPr>
      <w:r>
        <w:drawing>
          <wp:inline distT="0" distB="0" distL="0" distR="0">
            <wp:extent cx="5956300" cy="1917700"/>
            <wp:effectExtent l="0" t="0" r="6350" b="6350"/>
            <wp:docPr id="14" name="Draw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C5A1F">
      <w:pPr>
        <w:pageBreakBefore w:val="0"/>
        <w:wordWrap w:val="0"/>
        <w:spacing w:before="220" w:after="0" w:line="460" w:lineRule="atLeast"/>
        <w:ind w:left="4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1.我国是茶树种植面积最大的国家，茶树种植主要分布在(▲)</w:t>
      </w:r>
    </w:p>
    <w:p w14:paraId="79FE0992">
      <w:pPr>
        <w:pageBreakBefore w:val="0"/>
        <w:tabs>
          <w:tab w:val="left" w:pos="2960"/>
          <w:tab w:val="left" w:pos="5260"/>
          <w:tab w:val="left" w:pos="7620"/>
        </w:tabs>
        <w:wordWrap w:val="0"/>
        <w:spacing w:before="0" w:after="0" w:line="460" w:lineRule="atLeast"/>
        <w:ind w:left="40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A.南方地区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B.北方地区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C.西北地区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D.青藏地区</w:t>
      </w:r>
    </w:p>
    <w:p w14:paraId="6342C7FA">
      <w:pPr>
        <w:pageBreakBefore w:val="0"/>
        <w:wordWrap w:val="0"/>
        <w:spacing w:before="0" w:after="0" w:line="460" w:lineRule="atLeast"/>
        <w:ind w:left="4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2.我国四大茶区，从干湿状况来看大部分位于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区。</w:t>
      </w:r>
    </w:p>
    <w:p w14:paraId="4A75FFA1">
      <w:pPr>
        <w:pageBreakBefore w:val="0"/>
        <w:wordWrap w:val="0"/>
        <w:spacing w:before="0" w:after="0" w:line="460" w:lineRule="atLeast"/>
        <w:ind w:left="340" w:right="80" w:hanging="30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3.我国拥有最丰富的茶类品种，乙图中名优茶所属茶类品种最多的省份是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，绿茶比例最高的省份位于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茶区。</w:t>
      </w:r>
    </w:p>
    <w:p w14:paraId="60B4E1ED">
      <w:pPr>
        <w:pageBreakBefore w:val="0"/>
        <w:wordWrap w:val="0"/>
        <w:spacing w:before="0" w:after="0" w:line="460" w:lineRule="atLeast"/>
        <w:ind w:left="340" w:right="60" w:hanging="30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4.绿茶、白茶、黄茶、青茶(常称乌龙茶)、红茶和黑茶等在加工过程中呈现出发酵程度由低到高的特点。据图中信息推想茶类发酵程度在我国可能的地理分布特征是(▲)</w:t>
      </w:r>
    </w:p>
    <w:p w14:paraId="5897A8FC">
      <w:pPr>
        <w:pageBreakBefore w:val="0"/>
        <w:tabs>
          <w:tab w:val="left" w:pos="5240"/>
        </w:tabs>
        <w:wordWrap w:val="0"/>
        <w:spacing w:before="0" w:after="0" w:line="460" w:lineRule="atLeast"/>
        <w:ind w:left="40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A.呈现越往南发酵程度越高的趋势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B.江南茶区的茶类发酵程度最高</w:t>
      </w:r>
    </w:p>
    <w:p w14:paraId="5D688E3C">
      <w:pPr>
        <w:pageBreakBefore w:val="0"/>
        <w:tabs>
          <w:tab w:val="left" w:pos="5220"/>
        </w:tabs>
        <w:wordWrap w:val="0"/>
        <w:spacing w:before="0" w:after="0" w:line="460" w:lineRule="atLeast"/>
        <w:ind w:left="4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C.呈现越往西发酵程度越低的趋势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D.广东省名优茶的发酵程度最低</w:t>
      </w:r>
    </w:p>
    <w:p w14:paraId="69755C79">
      <w:pPr>
        <w:pageBreakBefore w:val="0"/>
        <w:wordWrap w:val="0"/>
        <w:spacing w:before="0" w:after="0" w:line="460" w:lineRule="atLeast"/>
        <w:ind w:left="420" w:right="20" w:hanging="30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5.18世纪末，福建武夷茶树的引入开启了台湾省人工栽培茶树的历史。武夷茶树能在台湾省生长的有利条件是(▲)</w:t>
      </w:r>
    </w:p>
    <w:p w14:paraId="4E942E27">
      <w:pPr>
        <w:pageBreakBefore w:val="0"/>
        <w:tabs>
          <w:tab w:val="left" w:pos="2900"/>
          <w:tab w:val="left" w:pos="5240"/>
          <w:tab w:val="left" w:pos="7560"/>
        </w:tabs>
        <w:wordWrap w:val="0"/>
        <w:spacing w:before="0" w:after="0" w:line="460" w:lineRule="atLeast"/>
        <w:ind w:left="4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A.平坦的地形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B.茂盛的草原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C.适宜的积温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D.肥沃的黑土</w:t>
      </w:r>
    </w:p>
    <w:p w14:paraId="3760BF4B">
      <w:pPr>
        <w:pageBreakBefore w:val="0"/>
        <w:wordWrap w:val="0"/>
        <w:spacing w:before="0" w:after="0" w:line="460" w:lineRule="atLeast"/>
        <w:ind w:left="420" w:right="0" w:hanging="300"/>
        <w:jc w:val="both"/>
        <w:textAlignment w:val="baseline"/>
        <w:rPr>
          <w:sz w:val="24"/>
        </w:rPr>
        <w:sectPr>
          <w:headerReference r:id="rId9" w:type="default"/>
          <w:footerReference r:id="rId10" w:type="default"/>
          <w:pgSz w:w="12260" w:h="16560"/>
          <w:pgMar w:top="880" w:right="1200" w:bottom="880" w:left="1200" w:header="720" w:footer="600" w:gutter="0"/>
          <w:cols w:space="720" w:num="1"/>
        </w:sect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6.“文化同根，茶香同缘，两岸品茗，一味同心”。海峡两岸在交流互动中发展出了多样的名优茶品种，可能的原因是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。</w:t>
      </w:r>
    </w:p>
    <w:p w14:paraId="3C303B45">
      <w:pPr>
        <w:pageBreakBefore w:val="0"/>
        <w:wordWrap w:val="0"/>
        <w:spacing w:before="0" w:after="0" w:line="320" w:lineRule="atLeast"/>
        <w:ind w:left="60" w:right="0"/>
        <w:jc w:val="both"/>
        <w:textAlignment w:val="baseline"/>
        <w:rPr>
          <w:sz w:val="23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3"/>
        </w:rPr>
        <w:t>六、我国“十四五”期间规划建设了一批清洁能源基地。读图回答。  (16分)</w:t>
      </w:r>
    </w:p>
    <w:p w14:paraId="0AD4E81F">
      <w:pPr>
        <w:pageBreakBefore w:val="0"/>
        <w:wordWrap w:val="0"/>
        <w:spacing w:before="0" w:after="0" w:line="0" w:lineRule="atLeast"/>
        <w:ind w:left="0" w:right="0"/>
        <w:jc w:val="center"/>
        <w:textAlignment w:val="baseline"/>
      </w:pPr>
      <w:r>
        <w:drawing>
          <wp:inline distT="0" distB="0" distL="0" distR="0">
            <wp:extent cx="4572000" cy="3962400"/>
            <wp:effectExtent l="0" t="0" r="0" b="0"/>
            <wp:docPr id="16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A5811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1.图中清洁能源基地主要分布在我国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部地区，均具有的发电方式是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和太阳能发电。</w:t>
      </w:r>
    </w:p>
    <w:p w14:paraId="041E55B7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2.我国发展清洁能源基地直接助力的跨区域资源调配工程是(▲)</w:t>
      </w:r>
    </w:p>
    <w:p w14:paraId="5CE00E9B">
      <w:pPr>
        <w:pageBreakBefore w:val="0"/>
        <w:tabs>
          <w:tab w:val="left" w:pos="2820"/>
          <w:tab w:val="left" w:pos="4960"/>
          <w:tab w:val="left" w:pos="7060"/>
        </w:tabs>
        <w:wordWrap w:val="0"/>
        <w:spacing w:before="0" w:after="0" w:line="440" w:lineRule="atLeast"/>
        <w:ind w:left="32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A.西气东输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B.南水北调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C.西电东送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D.北煤南运</w:t>
      </w:r>
    </w:p>
    <w:p w14:paraId="72984243">
      <w:pPr>
        <w:pageBreakBefore w:val="0"/>
        <w:wordWrap w:val="0"/>
        <w:spacing w:before="0" w:after="0" w:line="440" w:lineRule="atLeast"/>
        <w:ind w:left="340" w:right="80" w:hanging="32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3.清洁能源基地的规划与自然环境特征密切相关。在图中填写相应内容，分析横断山区集中我国三大清洁能源基地的原因。</w:t>
      </w:r>
    </w:p>
    <w:p w14:paraId="2CCBEF02">
      <w:pPr>
        <w:pageBreakBefore w:val="0"/>
        <w:wordWrap w:val="0"/>
        <w:spacing w:before="0" w:after="0" w:line="0" w:lineRule="atLeast"/>
        <w:ind w:left="580" w:right="0"/>
        <w:jc w:val="left"/>
        <w:textAlignment w:val="baseline"/>
      </w:pPr>
      <w:r>
        <w:drawing>
          <wp:inline distT="0" distB="0" distL="0" distR="0">
            <wp:extent cx="5321300" cy="1701800"/>
            <wp:effectExtent l="0" t="0" r="12700" b="12700"/>
            <wp:docPr id="18" name="Draw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2130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CF352">
      <w:pPr>
        <w:pageBreakBefore w:val="0"/>
        <w:wordWrap w:val="0"/>
        <w:spacing w:before="0" w:after="0" w:line="440" w:lineRule="atLeast"/>
        <w:ind w:left="340" w:right="40" w:hanging="32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4.雅砻江流域清洁能源基地建设有全球最大的水光互补电站。完成连线呈现水力发电和太阳能发电的互补。</w:t>
      </w:r>
    </w:p>
    <w:p w14:paraId="12D6286F">
      <w:pPr>
        <w:pageBreakBefore w:val="0"/>
        <w:tabs>
          <w:tab w:val="left" w:pos="4220"/>
          <w:tab w:val="left" w:pos="7700"/>
        </w:tabs>
        <w:wordWrap w:val="0"/>
        <w:spacing w:before="0" w:after="0" w:line="320" w:lineRule="atLeast"/>
        <w:ind w:left="1120" w:right="0"/>
        <w:jc w:val="both"/>
        <w:textAlignment w:val="baseline"/>
        <w:rPr>
          <w:sz w:val="24"/>
        </w:rPr>
      </w:pP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昼夜更替</w:t>
      </w:r>
      <w:r>
        <w:tab/>
      </w: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水光互补调节</w:t>
      </w:r>
      <w:r>
        <w:tab/>
      </w: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河流丰枯</w:t>
      </w:r>
    </w:p>
    <w:p w14:paraId="585A60FA">
      <w:pPr>
        <w:pageBreakBefore w:val="0"/>
        <w:tabs>
          <w:tab w:val="left" w:pos="3780"/>
          <w:tab w:val="left" w:pos="7820"/>
        </w:tabs>
        <w:wordWrap w:val="0"/>
        <w:spacing w:before="0" w:after="0" w:line="320" w:lineRule="atLeast"/>
        <w:ind w:left="1260" w:right="0"/>
        <w:jc w:val="both"/>
        <w:textAlignment w:val="baseline"/>
        <w:rPr>
          <w:sz w:val="24"/>
        </w:rPr>
      </w:pP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白天·</w:t>
      </w:r>
      <w:r>
        <w:tab/>
      </w: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太阳能多发，水电少发</w:t>
      </w:r>
      <w:r>
        <w:tab/>
      </w: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·丰水期</w:t>
      </w:r>
    </w:p>
    <w:p w14:paraId="686F7C57">
      <w:pPr>
        <w:pageBreakBefore w:val="0"/>
        <w:tabs>
          <w:tab w:val="left" w:pos="3280"/>
          <w:tab w:val="left" w:pos="7820"/>
        </w:tabs>
        <w:wordWrap w:val="0"/>
        <w:spacing w:before="0" w:after="0" w:line="320" w:lineRule="atLeast"/>
        <w:ind w:left="1220" w:right="0"/>
        <w:jc w:val="both"/>
        <w:textAlignment w:val="baseline"/>
        <w:rPr>
          <w:sz w:val="24"/>
        </w:rPr>
      </w:pP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晚上·</w:t>
      </w:r>
      <w:r>
        <w:tab/>
      </w: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太阳能少发(不发)，水电多发。</w:t>
      </w:r>
      <w:r>
        <w:tab/>
      </w:r>
      <w:r>
        <w:rPr>
          <w:rFonts w:ascii="楷体" w:hAnsi="楷体" w:eastAsia="楷体" w:cs="楷体"/>
          <w:b/>
          <w:i w:val="0"/>
          <w:color w:val="000000"/>
          <w:spacing w:val="0"/>
          <w:sz w:val="24"/>
        </w:rPr>
        <w:t>·枯水期</w:t>
      </w:r>
    </w:p>
    <w:p w14:paraId="0457468A">
      <w:pPr>
        <w:pageBreakBefore w:val="0"/>
        <w:wordWrap w:val="0"/>
        <w:spacing w:before="0" w:after="0" w:line="440" w:lineRule="atLeast"/>
        <w:ind w:left="380" w:right="40" w:hanging="320"/>
        <w:jc w:val="both"/>
        <w:textAlignment w:val="baseline"/>
        <w:rPr>
          <w:sz w:val="24"/>
        </w:rPr>
        <w:sectPr>
          <w:headerReference r:id="rId11" w:type="default"/>
          <w:footerReference r:id="rId12" w:type="default"/>
          <w:pgSz w:w="12260" w:h="16560"/>
          <w:pgMar w:top="840" w:right="1300" w:bottom="840" w:left="1300" w:header="720" w:footer="540" w:gutter="0"/>
          <w:cols w:space="720" w:num="1"/>
        </w:sect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5.火电是指通过燃烧煤炭、石油等燃料进行发电，煤炭、石油不属于清洁能源，但清洁能源基地中仍有火电布局，其原因可能是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.</w:t>
      </w:r>
    </w:p>
    <w:p w14:paraId="4E24C248">
      <w:pPr>
        <w:pageBreakBefore w:val="0"/>
        <w:wordWrap w:val="0"/>
        <w:spacing w:before="0" w:after="0" w:line="440" w:lineRule="atLeast"/>
        <w:ind w:left="80" w:right="80" w:firstLine="2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七、地理小组查阅相关资料，采用模拟实验对澳大利亚“大自流盆地”进行探究学习。读图文回答。  (14分)</w:t>
      </w:r>
    </w:p>
    <w:p w14:paraId="23EA72F4">
      <w:pPr>
        <w:pageBreakBefore w:val="0"/>
        <w:wordWrap w:val="0"/>
        <w:spacing w:before="0" w:after="0" w:line="0" w:lineRule="atLeast"/>
        <w:ind w:left="40" w:right="0"/>
        <w:jc w:val="center"/>
        <w:textAlignment w:val="baseline"/>
      </w:pPr>
      <w:r>
        <w:drawing>
          <wp:inline distT="0" distB="0" distL="0" distR="0">
            <wp:extent cx="5994400" cy="3581400"/>
            <wp:effectExtent l="0" t="0" r="6350" b="0"/>
            <wp:docPr id="20" name="Draw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944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FD825">
      <w:pPr>
        <w:pageBreakBefore w:val="0"/>
        <w:wordWrap w:val="0"/>
        <w:spacing w:before="140" w:after="0" w:line="440" w:lineRule="atLeast"/>
        <w:ind w:left="8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1.设计大自流盆地简易模型时，地理小组选用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制作不透水层。</w:t>
      </w:r>
    </w:p>
    <w:p w14:paraId="352F9050">
      <w:pPr>
        <w:pageBreakBefore w:val="0"/>
        <w:wordWrap w:val="0"/>
        <w:spacing w:before="0" w:after="0" w:line="0" w:lineRule="atLeast"/>
        <w:ind w:left="360" w:right="0"/>
        <w:jc w:val="center"/>
        <w:textAlignment w:val="baseline"/>
      </w:pPr>
      <w:r>
        <w:drawing>
          <wp:inline distT="0" distB="0" distL="0" distR="0">
            <wp:extent cx="5689600" cy="952500"/>
            <wp:effectExtent l="0" t="0" r="6350" b="0"/>
            <wp:docPr id="22" name="Draw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89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3C6A1">
      <w:pPr>
        <w:pageBreakBefore w:val="0"/>
        <w:wordWrap w:val="0"/>
        <w:spacing w:before="0" w:after="0" w:line="440" w:lineRule="atLeast"/>
        <w:ind w:left="300" w:right="0" w:hanging="28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2.实验演示中，用酒水壶在模型A、B、C三个区域上方分别喷洒等量的水，观察乙图-1，喷洒在模型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区域的水未进入含水层。由于澳大利亚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(山脉)以东地区降水丰富，故在模型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区域喷洒足量的水，可模拟大自流盆地地下水的实际来源。</w:t>
      </w:r>
    </w:p>
    <w:p w14:paraId="29550F07">
      <w:pPr>
        <w:pageBreakBefore w:val="0"/>
        <w:wordWrap w:val="0"/>
        <w:spacing w:before="0" w:after="0" w:line="440" w:lineRule="atLeast"/>
        <w:ind w:left="300" w:right="0" w:hanging="28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3.地理小组用一根透明吸管插入含水层模拟钻井，涌入管内的水瞬间高出地表(乙图-2)，再现“自流”现象。有小组成员认为吸管内最终的液面高度与其插入含水层的深度有关，为验证猜想，以下设计最为合理的是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。</w:t>
      </w:r>
    </w:p>
    <w:p w14:paraId="37991A31">
      <w:pPr>
        <w:pageBreakBefore w:val="0"/>
        <w:tabs>
          <w:tab w:val="left" w:pos="4800"/>
        </w:tabs>
        <w:wordWrap w:val="0"/>
        <w:spacing w:before="0" w:after="0" w:line="440" w:lineRule="atLeast"/>
        <w:ind w:left="30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A.在其他位置插入另一吸管进行对比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B.改变吸管粗细找到其他可能的原因</w:t>
      </w:r>
    </w:p>
    <w:p w14:paraId="4AD18121">
      <w:pPr>
        <w:pageBreakBefore w:val="0"/>
        <w:tabs>
          <w:tab w:val="left" w:pos="4820"/>
        </w:tabs>
        <w:wordWrap w:val="0"/>
        <w:spacing w:before="0" w:after="0" w:line="440" w:lineRule="atLeast"/>
        <w:ind w:left="300" w:right="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C.在另一模型中也同时插入吸管对比</w:t>
      </w:r>
      <w:r>
        <w:tab/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D.在同一位置改变插入深度进行对比</w:t>
      </w:r>
    </w:p>
    <w:p w14:paraId="52D80FC3">
      <w:pPr>
        <w:pageBreakBefore w:val="0"/>
        <w:wordWrap w:val="0"/>
        <w:spacing w:before="0" w:after="0" w:line="440" w:lineRule="atLeast"/>
        <w:ind w:left="300" w:right="60" w:hanging="280"/>
        <w:jc w:val="both"/>
        <w:textAlignment w:val="baseline"/>
        <w:rPr>
          <w:sz w:val="24"/>
        </w:rPr>
      </w:pP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4.地理小组了解到大自流盆地地下水含盐量偏高，但可供牲畜饮用，为当地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业的发展提供有利条件。</w:t>
      </w:r>
    </w:p>
    <w:p w14:paraId="40493950">
      <w:pPr>
        <w:pageBreakBefore w:val="0"/>
        <w:wordWrap w:val="0"/>
        <w:spacing w:before="0" w:after="0" w:line="340" w:lineRule="atLeast"/>
        <w:ind w:right="0"/>
        <w:jc w:val="both"/>
        <w:textAlignment w:val="baseline"/>
        <w:rPr>
          <w:sz w:val="22"/>
        </w:rPr>
      </w:pPr>
      <w:bookmarkStart w:id="0" w:name="_GoBack"/>
      <w:bookmarkEnd w:id="0"/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5.模拟实验演示了大自流盆地地下水的“来龙去脉”，围绕“地下水是否取之不尽?”这一问题，小组成员各抒己见。你的观点和理由是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  <w:u w:val="single"/>
        </w:rPr>
        <w:t xml:space="preserve"> ▲ </w:t>
      </w:r>
      <w:r>
        <w:rPr>
          <w:rFonts w:ascii="仿宋" w:hAnsi="仿宋" w:eastAsia="仿宋" w:cs="仿宋"/>
          <w:b/>
          <w:i w:val="0"/>
          <w:color w:val="000000"/>
          <w:spacing w:val="0"/>
          <w:sz w:val="24"/>
        </w:rPr>
        <w:t>。</w:t>
      </w:r>
    </w:p>
    <w:sectPr>
      <w:headerReference r:id="rId13" w:type="default"/>
      <w:footerReference r:id="rId14" w:type="default"/>
      <w:pgSz w:w="12260" w:h="16560"/>
      <w:pgMar w:top="1080" w:right="1020" w:bottom="1080" w:left="10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FDBE8">
    <w:pPr>
      <w:pageBreakBefore w:val="0"/>
      <w:tabs>
        <w:tab w:val="left" w:pos="4820"/>
      </w:tabs>
      <w:wordWrap w:val="0"/>
      <w:spacing w:before="0" w:after="0" w:line="280" w:lineRule="atLeast"/>
      <w:ind w:left="60" w:right="0"/>
      <w:jc w:val="both"/>
      <w:textAlignment w:val="baseline"/>
      <w:rPr>
        <w:sz w:val="22"/>
      </w:rPr>
    </w:pPr>
    <w:r>
      <w:rPr>
        <w:rFonts w:ascii="仿宋" w:hAnsi="仿宋" w:eastAsia="仿宋" w:cs="仿宋"/>
        <w:b/>
        <w:i w:val="0"/>
        <w:color w:val="000000"/>
        <w:spacing w:val="0"/>
        <w:sz w:val="22"/>
      </w:rPr>
      <w:t>上海市教师教育学院</w:t>
    </w:r>
    <w:r>
      <w:tab/>
    </w:r>
    <w:r>
      <w:rPr>
        <w:rFonts w:ascii="仿宋" w:hAnsi="仿宋" w:eastAsia="仿宋" w:cs="仿宋"/>
        <w:b/>
        <w:i w:val="0"/>
        <w:color w:val="000000"/>
        <w:spacing w:val="0"/>
        <w:sz w:val="21"/>
      </w:rPr>
      <w:t>初中学业水平考试(2025)地理试卷 第 1 页 共 6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338D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8CDDD">
    <w:pPr>
      <w:pageBreakBefore w:val="0"/>
      <w:tabs>
        <w:tab w:val="left" w:pos="4180"/>
      </w:tabs>
      <w:wordWrap w:val="0"/>
      <w:spacing w:before="0" w:after="0" w:line="280" w:lineRule="atLeast"/>
      <w:ind w:left="140" w:right="0"/>
      <w:jc w:val="both"/>
      <w:textAlignment w:val="baseline"/>
      <w:rPr>
        <w:sz w:val="22"/>
      </w:rPr>
    </w:pPr>
    <w:r>
      <w:rPr>
        <w:rFonts w:ascii="宋体" w:hAnsi="宋体" w:eastAsia="宋体" w:cs="宋体"/>
        <w:b/>
        <w:i w:val="0"/>
        <w:color w:val="000000"/>
        <w:spacing w:val="0"/>
        <w:sz w:val="22"/>
      </w:rPr>
      <w:t>上海市教师教育学院 保留版权</w:t>
    </w:r>
    <w:r>
      <w:tab/>
    </w:r>
    <w:r>
      <w:rPr>
        <w:rFonts w:ascii="宋体" w:hAnsi="宋体" w:eastAsia="宋体" w:cs="宋体"/>
        <w:b/>
        <w:i w:val="0"/>
        <w:color w:val="000000"/>
        <w:spacing w:val="0"/>
        <w:sz w:val="22"/>
      </w:rPr>
      <w:t>初中学业水平考试(2025)地理试卷 第</w:t>
    </w:r>
    <w:r>
      <w:rPr>
        <w:rFonts w:ascii="宋体" w:hAnsi="宋体" w:eastAsia="宋体" w:cs="宋体"/>
        <w:b/>
        <w:i w:val="0"/>
        <w:color w:val="000000"/>
        <w:spacing w:val="0"/>
        <w:sz w:val="22"/>
        <w:u w:val="single"/>
      </w:rPr>
      <w:t xml:space="preserve"> </w:t>
    </w:r>
    <w:r>
      <w:rPr>
        <w:rFonts w:ascii="宋体" w:hAnsi="宋体" w:eastAsia="宋体" w:cs="宋体"/>
        <w:b/>
        <w:i w:val="0"/>
        <w:color w:val="000000"/>
        <w:spacing w:val="0"/>
        <w:sz w:val="22"/>
      </w:rPr>
      <w:t>3页 共 6 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D0BF5">
    <w:pPr>
      <w:pageBreakBefore w:val="0"/>
      <w:tabs>
        <w:tab w:val="left" w:pos="4600"/>
      </w:tabs>
      <w:wordWrap w:val="0"/>
      <w:spacing w:before="0" w:after="0" w:line="280" w:lineRule="atLeast"/>
      <w:ind w:left="120" w:right="0"/>
      <w:jc w:val="both"/>
      <w:textAlignment w:val="baseline"/>
      <w:rPr>
        <w:sz w:val="22"/>
      </w:rPr>
    </w:pPr>
    <w:r>
      <w:rPr>
        <w:rFonts w:ascii="黑体" w:hAnsi="黑体" w:eastAsia="黑体" w:cs="黑体"/>
        <w:b/>
        <w:i w:val="0"/>
        <w:color w:val="000000"/>
        <w:spacing w:val="0"/>
        <w:sz w:val="22"/>
      </w:rPr>
      <w:t>上海市教师教育学院  保留版权</w:t>
    </w:r>
    <w:r>
      <w:tab/>
    </w:r>
    <w:r>
      <w:rPr>
        <w:rFonts w:ascii="黑体" w:hAnsi="黑体" w:eastAsia="黑体" w:cs="黑体"/>
        <w:b/>
        <w:i w:val="0"/>
        <w:color w:val="000000"/>
        <w:spacing w:val="0"/>
        <w:sz w:val="22"/>
      </w:rPr>
      <w:t>初中学业水平考试(2025)地理试卷 第 4 页 共 6 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2C4A6">
    <w:pPr>
      <w:pageBreakBefore w:val="0"/>
      <w:wordWrap w:val="0"/>
      <w:spacing w:before="0" w:after="0" w:line="300" w:lineRule="atLeast"/>
      <w:ind w:left="0" w:right="0"/>
      <w:jc w:val="center"/>
      <w:textAlignment w:val="baseline"/>
      <w:rPr>
        <w:sz w:val="21"/>
      </w:rPr>
    </w:pPr>
    <w:r>
      <w:rPr>
        <w:rFonts w:ascii="宋体" w:hAnsi="宋体" w:eastAsia="宋体" w:cs="宋体"/>
        <w:b/>
        <w:i w:val="0"/>
        <w:color w:val="000000"/>
        <w:spacing w:val="0"/>
        <w:sz w:val="21"/>
      </w:rPr>
      <w:t>初中学业水平考试(2025)地理试卷 第 5 页 共 6 页..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0525F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034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5C3F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0957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C4FA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87F5B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A767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2E3002CE"/>
    <w:rsid w:val="604F45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11.jpeg"/><Relationship Id="rId25" Type="http://schemas.openxmlformats.org/officeDocument/2006/relationships/image" Target="media/image10.jpeg"/><Relationship Id="rId24" Type="http://schemas.openxmlformats.org/officeDocument/2006/relationships/image" Target="media/image9.jpeg"/><Relationship Id="rId23" Type="http://schemas.openxmlformats.org/officeDocument/2006/relationships/image" Target="media/image8.jpeg"/><Relationship Id="rId22" Type="http://schemas.openxmlformats.org/officeDocument/2006/relationships/image" Target="media/image7.jpeg"/><Relationship Id="rId21" Type="http://schemas.openxmlformats.org/officeDocument/2006/relationships/image" Target="media/image6.jpeg"/><Relationship Id="rId20" Type="http://schemas.openxmlformats.org/officeDocument/2006/relationships/image" Target="media/image5.jpeg"/><Relationship Id="rId2" Type="http://schemas.openxmlformats.org/officeDocument/2006/relationships/settings" Target="settings.xml"/><Relationship Id="rId19" Type="http://schemas.openxmlformats.org/officeDocument/2006/relationships/image" Target="media/image4.jpeg"/><Relationship Id="rId18" Type="http://schemas.openxmlformats.org/officeDocument/2006/relationships/image" Target="media/image3.jpeg"/><Relationship Id="rId17" Type="http://schemas.openxmlformats.org/officeDocument/2006/relationships/image" Target="media/image2.jpeg"/><Relationship Id="rId16" Type="http://schemas.openxmlformats.org/officeDocument/2006/relationships/image" Target="media/image1.jpeg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header" Target="header6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2910</Words>
  <Characters>3057</Characters>
  <TotalTime>1</TotalTime>
  <ScaleCrop>false</ScaleCrop>
  <LinksUpToDate>false</LinksUpToDate>
  <CharactersWithSpaces>3167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2025-06-20T01:42:00Z</dcterms:created>
  <dc:creator>Apache POI</dc:creator>
  <cp:lastModifiedBy>WPS_1767008123</cp:lastModifiedBy>
  <dcterms:modified xsi:type="dcterms:W3CDTF">2026-01-22T09:59:33Z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eyJoZGlkIjoiZGExZDA5NzQyNWQ5NjRkNzRmNzZmYmJjNmQ3NTEyNGEiLCJ1c2VySWQiOiIxNzg3MTg0NjQzIn0=</vt:lpwstr>
  </property>
  <property fmtid="{D5CDD505-2E9C-101B-9397-08002B2CF9AE}" pid="3" name="KSOProductBuildVer">
    <vt:lpwstr>2052-12.1.0.24657</vt:lpwstr>
  </property>
  <property fmtid="{D5CDD505-2E9C-101B-9397-08002B2CF9AE}" pid="4" name="ICV">
    <vt:lpwstr>376618020EED4183B80BE5BCDE160452_12</vt:lpwstr>
  </property>
</Properties>
</file>